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E8B8" w14:textId="77777777" w:rsidR="0022030A" w:rsidRDefault="0022030A">
      <w:pPr>
        <w:pStyle w:val="AIAAgreementBodyText"/>
        <w:rPr>
          <w:sz w:val="4"/>
          <w:szCs w:val="4"/>
        </w:rPr>
        <w:sectPr w:rsidR="0022030A" w:rsidSect="004B3735">
          <w:headerReference w:type="even" r:id="rId11"/>
          <w:headerReference w:type="default" r:id="rId12"/>
          <w:footerReference w:type="default" r:id="rId13"/>
          <w:headerReference w:type="first" r:id="rId14"/>
          <w:footerReference w:type="first" r:id="rId15"/>
          <w:pgSz w:w="12240" w:h="15840" w:code="1"/>
          <w:pgMar w:top="1009" w:right="616" w:bottom="862" w:left="1440" w:header="970" w:footer="0" w:gutter="0"/>
          <w:pgNumType w:start="1"/>
          <w:cols w:space="720"/>
          <w:noEndnote/>
          <w:titlePg/>
          <w:docGrid w:linePitch="272"/>
        </w:sectPr>
      </w:pPr>
    </w:p>
    <w:p w14:paraId="231E7A3E" w14:textId="77777777" w:rsidR="00432BCB" w:rsidRDefault="00432BCB">
      <w:pPr>
        <w:pStyle w:val="AIAAgreementBodyText"/>
        <w:rPr>
          <w:sz w:val="4"/>
          <w:szCs w:val="4"/>
        </w:rPr>
        <w:sectPr w:rsidR="00432BCB">
          <w:type w:val="continuous"/>
          <w:pgSz w:w="12240" w:h="15840" w:code="1"/>
          <w:pgMar w:top="1008" w:right="619" w:bottom="864" w:left="1440" w:header="970" w:footer="0" w:gutter="0"/>
          <w:cols w:space="720"/>
          <w:noEndnote/>
          <w:titlePg/>
        </w:sectPr>
      </w:pPr>
    </w:p>
    <w:p w14:paraId="6344541F" w14:textId="77777777" w:rsidR="00DE7BF4" w:rsidRDefault="004A6AB6">
      <w:pPr>
        <w:pStyle w:val="AIAAgreementBodyText"/>
      </w:pPr>
      <w:r>
        <w:rPr>
          <w:rStyle w:val="AIAEmphasis"/>
        </w:rPr>
        <w:t>AGREEMENT</w:t>
      </w:r>
      <w:r>
        <w:t xml:space="preserve"> made as of the</w:t>
      </w:r>
      <w:r w:rsidR="00853073">
        <w:t xml:space="preserve"> </w:t>
      </w:r>
      <w:r w:rsidR="008C0181" w:rsidRPr="6E0EAAAD">
        <w:rPr>
          <w:b/>
          <w:bCs/>
          <w:strike/>
          <w:highlight w:val="yellow"/>
        </w:rPr>
        <w:fldChar w:fldCharType="begin">
          <w:ffData>
            <w:name w:val="Text1"/>
            <w:enabled/>
            <w:calcOnExit w:val="0"/>
            <w:textInput/>
          </w:ffData>
        </w:fldChar>
      </w:r>
      <w:bookmarkStart w:id="0" w:name="Text1"/>
      <w:r w:rsidR="008C0181" w:rsidRPr="6E0EAAAD">
        <w:rPr>
          <w:b/>
          <w:bCs/>
          <w:strike/>
          <w:highlight w:val="yellow"/>
        </w:rPr>
        <w:instrText xml:space="preserve"> FORMTEXT </w:instrText>
      </w:r>
      <w:r w:rsidR="008C0181" w:rsidRPr="6E0EAAAD">
        <w:rPr>
          <w:b/>
          <w:bCs/>
          <w:strike/>
          <w:highlight w:val="yellow"/>
        </w:rPr>
      </w:r>
      <w:r w:rsidR="008C0181" w:rsidRPr="6E0EAAAD">
        <w:rPr>
          <w:b/>
          <w:bCs/>
          <w:strike/>
          <w:highlight w:val="yellow"/>
        </w:rPr>
        <w:fldChar w:fldCharType="separate"/>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r w:rsidR="008C0181" w:rsidRPr="6E0EAAAD">
        <w:rPr>
          <w:b/>
          <w:bCs/>
          <w:strike/>
          <w:highlight w:val="yellow"/>
        </w:rPr>
        <w:fldChar w:fldCharType="end"/>
      </w:r>
      <w:bookmarkEnd w:id="0"/>
      <w:r w:rsidR="008C0181">
        <w:rPr>
          <w:b/>
          <w:bCs/>
        </w:rPr>
        <w:t xml:space="preserve"> day of </w:t>
      </w:r>
      <w:r w:rsidR="008C0181" w:rsidRPr="6E0EAAAD">
        <w:rPr>
          <w:b/>
          <w:bCs/>
          <w:strike/>
          <w:highlight w:val="yellow"/>
        </w:rPr>
        <w:fldChar w:fldCharType="begin">
          <w:ffData>
            <w:name w:val="Text2"/>
            <w:enabled/>
            <w:calcOnExit w:val="0"/>
            <w:textInput/>
          </w:ffData>
        </w:fldChar>
      </w:r>
      <w:bookmarkStart w:id="1" w:name="Text2"/>
      <w:r w:rsidR="008C0181" w:rsidRPr="6E0EAAAD">
        <w:rPr>
          <w:b/>
          <w:bCs/>
          <w:strike/>
          <w:highlight w:val="yellow"/>
        </w:rPr>
        <w:instrText xml:space="preserve"> FORMTEXT </w:instrText>
      </w:r>
      <w:r w:rsidR="008C0181" w:rsidRPr="6E0EAAAD">
        <w:rPr>
          <w:b/>
          <w:bCs/>
          <w:strike/>
          <w:highlight w:val="yellow"/>
        </w:rPr>
      </w:r>
      <w:r w:rsidR="008C0181" w:rsidRPr="6E0EAAAD">
        <w:rPr>
          <w:b/>
          <w:bCs/>
          <w:strike/>
          <w:highlight w:val="yellow"/>
        </w:rPr>
        <w:fldChar w:fldCharType="separate"/>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r w:rsidR="008C0181" w:rsidRPr="6E0EAAAD">
        <w:rPr>
          <w:b/>
          <w:bCs/>
          <w:strike/>
          <w:highlight w:val="yellow"/>
        </w:rPr>
        <w:fldChar w:fldCharType="end"/>
      </w:r>
      <w:bookmarkEnd w:id="1"/>
      <w:r w:rsidR="008C0181">
        <w:rPr>
          <w:b/>
          <w:bCs/>
        </w:rPr>
        <w:t xml:space="preserve"> in the year 20</w:t>
      </w:r>
      <w:r w:rsidR="008C0181" w:rsidRPr="6E0EAAAD">
        <w:rPr>
          <w:b/>
          <w:bCs/>
          <w:strike/>
          <w:highlight w:val="yellow"/>
        </w:rPr>
        <w:fldChar w:fldCharType="begin">
          <w:ffData>
            <w:name w:val="Text3"/>
            <w:enabled/>
            <w:calcOnExit w:val="0"/>
            <w:textInput/>
          </w:ffData>
        </w:fldChar>
      </w:r>
      <w:bookmarkStart w:id="2" w:name="Text3"/>
      <w:r w:rsidR="008C0181" w:rsidRPr="6E0EAAAD">
        <w:rPr>
          <w:b/>
          <w:bCs/>
          <w:strike/>
          <w:highlight w:val="yellow"/>
        </w:rPr>
        <w:instrText xml:space="preserve"> FORMTEXT </w:instrText>
      </w:r>
      <w:r w:rsidR="008C0181" w:rsidRPr="6E0EAAAD">
        <w:rPr>
          <w:b/>
          <w:bCs/>
          <w:strike/>
          <w:highlight w:val="yellow"/>
        </w:rPr>
      </w:r>
      <w:r w:rsidR="008C0181" w:rsidRPr="6E0EAAAD">
        <w:rPr>
          <w:b/>
          <w:bCs/>
          <w:strike/>
          <w:highlight w:val="yellow"/>
        </w:rPr>
        <w:fldChar w:fldCharType="separate"/>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r w:rsidR="008C0181" w:rsidRPr="00552FBC">
        <w:rPr>
          <w:b/>
          <w:bCs/>
          <w:noProof/>
          <w:highlight w:val="yellow"/>
        </w:rPr>
        <w:t> </w:t>
      </w:r>
      <w:bookmarkEnd w:id="2"/>
      <w:r w:rsidR="008C0181" w:rsidRPr="6E0EAAAD">
        <w:rPr>
          <w:b/>
          <w:bCs/>
          <w:strike/>
          <w:highlight w:val="yellow"/>
        </w:rPr>
        <w:fldChar w:fldCharType="end"/>
      </w:r>
    </w:p>
    <w:p w14:paraId="4F5C1190" w14:textId="77777777" w:rsidR="00DE7BF4" w:rsidRDefault="00DE7BF4">
      <w:pPr>
        <w:pStyle w:val="AIAAgreementBodyText"/>
      </w:pPr>
    </w:p>
    <w:p w14:paraId="1A1A9529" w14:textId="77777777" w:rsidR="00DE7BF4" w:rsidRDefault="004A6AB6">
      <w:pPr>
        <w:pStyle w:val="AIAAgreementBodyText"/>
      </w:pPr>
      <w:r>
        <w:rPr>
          <w:rStyle w:val="AIAEmphasis"/>
        </w:rPr>
        <w:t>BETWEEN</w:t>
      </w:r>
      <w:r>
        <w:t xml:space="preserve"> the Owner:</w:t>
      </w:r>
    </w:p>
    <w:p w14:paraId="08D90331" w14:textId="77777777" w:rsidR="004B225B" w:rsidRPr="004B225B" w:rsidRDefault="004B225B" w:rsidP="004B225B">
      <w:pPr>
        <w:pStyle w:val="AIAAgreementBodyText"/>
        <w:spacing w:before="120"/>
        <w:rPr>
          <w:b/>
          <w:bCs/>
        </w:rPr>
      </w:pPr>
      <w:r w:rsidRPr="004B225B">
        <w:rPr>
          <w:b/>
          <w:bCs/>
        </w:rPr>
        <w:t>SouthEast Alaska Regional Health Consortium</w:t>
      </w:r>
    </w:p>
    <w:p w14:paraId="085C123F" w14:textId="01DFA5CD" w:rsidR="004B225B" w:rsidRPr="004B225B" w:rsidRDefault="004B225B" w:rsidP="004B225B">
      <w:pPr>
        <w:pStyle w:val="AIAAgreementBodyText"/>
        <w:rPr>
          <w:b/>
          <w:bCs/>
        </w:rPr>
      </w:pPr>
      <w:r w:rsidRPr="004B225B">
        <w:rPr>
          <w:b/>
          <w:bCs/>
        </w:rPr>
        <w:t>3100 Channel Drive</w:t>
      </w:r>
    </w:p>
    <w:p w14:paraId="4F34AB24" w14:textId="77777777" w:rsidR="00DE7BF4" w:rsidRDefault="004B225B" w:rsidP="004B225B">
      <w:pPr>
        <w:pStyle w:val="AIAAgreementBodyText"/>
      </w:pPr>
      <w:r w:rsidRPr="004B225B">
        <w:rPr>
          <w:b/>
          <w:bCs/>
        </w:rPr>
        <w:t>Juneau, AK 9980</w:t>
      </w:r>
    </w:p>
    <w:p w14:paraId="32965D05" w14:textId="77777777" w:rsidR="004B225B" w:rsidRDefault="004B225B">
      <w:pPr>
        <w:pStyle w:val="AIAAgreementBodyText"/>
      </w:pPr>
    </w:p>
    <w:p w14:paraId="4D7B5398" w14:textId="77777777" w:rsidR="00DE7BF4" w:rsidRDefault="004A6AB6">
      <w:pPr>
        <w:pStyle w:val="AIAAgreementBodyText"/>
      </w:pPr>
      <w:r>
        <w:t>and the Contractor:</w:t>
      </w:r>
    </w:p>
    <w:p w14:paraId="669F079E" w14:textId="77777777" w:rsidR="00D16433" w:rsidRDefault="00D16433">
      <w:pPr>
        <w:pStyle w:val="AIAAgreementBodyText"/>
        <w:rPr>
          <w:b/>
          <w:bCs/>
        </w:rPr>
      </w:pPr>
    </w:p>
    <w:p w14:paraId="3B7858B0" w14:textId="3DA1968A" w:rsidR="00DE7BF4" w:rsidRDefault="00D16433">
      <w:pPr>
        <w:pStyle w:val="AIAAgreementBodyText"/>
        <w:rPr>
          <w:b/>
          <w:bCs/>
        </w:rPr>
      </w:pPr>
      <w:r w:rsidRPr="00D16433">
        <w:rPr>
          <w:b/>
          <w:bCs/>
          <w:highlight w:val="yellow"/>
        </w:rPr>
        <w:t>TBD</w:t>
      </w:r>
    </w:p>
    <w:p w14:paraId="7BB50080" w14:textId="77777777" w:rsidR="00D16433" w:rsidRDefault="00D16433">
      <w:pPr>
        <w:pStyle w:val="AIAAgreementBodyText"/>
      </w:pPr>
    </w:p>
    <w:p w14:paraId="12EF2258" w14:textId="77777777" w:rsidR="00DE7BF4" w:rsidRDefault="004A6AB6">
      <w:pPr>
        <w:pStyle w:val="AIAAgreementBodyText"/>
      </w:pPr>
      <w:r>
        <w:t>for the following Project:</w:t>
      </w:r>
    </w:p>
    <w:p w14:paraId="7B054B9A" w14:textId="3BE53EAE" w:rsidR="00DE7BF4" w:rsidRDefault="00D16433" w:rsidP="00853073">
      <w:pPr>
        <w:pStyle w:val="AIAAgreementBodyText"/>
        <w:spacing w:before="120"/>
        <w:rPr>
          <w:b/>
          <w:bCs/>
        </w:rPr>
      </w:pPr>
      <w:bookmarkStart w:id="3" w:name="_Hlk216693992"/>
      <w:bookmarkStart w:id="4" w:name="_Hlk101768876"/>
      <w:r>
        <w:rPr>
          <w:b/>
          <w:bCs/>
        </w:rPr>
        <w:t>Haines</w:t>
      </w:r>
      <w:r w:rsidR="00A24316">
        <w:rPr>
          <w:b/>
          <w:bCs/>
        </w:rPr>
        <w:t xml:space="preserve"> Workforce Housing</w:t>
      </w:r>
    </w:p>
    <w:bookmarkEnd w:id="3"/>
    <w:p w14:paraId="153257A5" w14:textId="50EDF445" w:rsidR="00853073" w:rsidRDefault="002237A4">
      <w:pPr>
        <w:pStyle w:val="AIAAgreementBodyText"/>
        <w:rPr>
          <w:b/>
          <w:bCs/>
        </w:rPr>
      </w:pPr>
      <w:r w:rsidRPr="00D60108">
        <w:rPr>
          <w:b/>
          <w:bCs/>
        </w:rPr>
        <w:t>Lot 10</w:t>
      </w:r>
      <w:r w:rsidR="00A24316" w:rsidRPr="00D60108">
        <w:rPr>
          <w:b/>
          <w:bCs/>
        </w:rPr>
        <w:t xml:space="preserve"> </w:t>
      </w:r>
      <w:r w:rsidR="00D16433" w:rsidRPr="00D60108">
        <w:rPr>
          <w:b/>
          <w:bCs/>
        </w:rPr>
        <w:t>Jones</w:t>
      </w:r>
      <w:r w:rsidR="00D16433">
        <w:rPr>
          <w:b/>
          <w:bCs/>
        </w:rPr>
        <w:t xml:space="preserve"> Point Road</w:t>
      </w:r>
    </w:p>
    <w:p w14:paraId="475922CB" w14:textId="65831AA1" w:rsidR="00853073" w:rsidRPr="00853073" w:rsidRDefault="00700F6A">
      <w:pPr>
        <w:pStyle w:val="AIAAgreementBodyText"/>
        <w:rPr>
          <w:b/>
          <w:bCs/>
        </w:rPr>
      </w:pPr>
      <w:r>
        <w:rPr>
          <w:b/>
          <w:bCs/>
        </w:rPr>
        <w:t>Haines</w:t>
      </w:r>
      <w:r w:rsidR="00A24316">
        <w:rPr>
          <w:b/>
          <w:bCs/>
        </w:rPr>
        <w:t xml:space="preserve">, AK </w:t>
      </w:r>
      <w:r>
        <w:rPr>
          <w:b/>
          <w:bCs/>
        </w:rPr>
        <w:t>99827</w:t>
      </w:r>
    </w:p>
    <w:bookmarkEnd w:id="4"/>
    <w:p w14:paraId="41989505" w14:textId="77777777" w:rsidR="00DE7BF4" w:rsidRDefault="00DE7BF4">
      <w:pPr>
        <w:pStyle w:val="AIAAgreementBodyText"/>
      </w:pPr>
    </w:p>
    <w:p w14:paraId="1599C167" w14:textId="77777777" w:rsidR="00DE7BF4" w:rsidRDefault="004A6AB6">
      <w:pPr>
        <w:pStyle w:val="AIAAgreementBodyText"/>
      </w:pPr>
      <w:r>
        <w:t>The Architect:</w:t>
      </w:r>
    </w:p>
    <w:p w14:paraId="469D4510" w14:textId="263E0D92" w:rsidR="00DE7BF4" w:rsidRPr="00D60108" w:rsidRDefault="00A24316" w:rsidP="00853073">
      <w:pPr>
        <w:pStyle w:val="AIAAgreementBodyText"/>
        <w:spacing w:before="120"/>
        <w:rPr>
          <w:b/>
          <w:bCs/>
        </w:rPr>
      </w:pPr>
      <w:bookmarkStart w:id="5" w:name="_Hlk101768899"/>
      <w:r w:rsidRPr="00D60108">
        <w:rPr>
          <w:b/>
          <w:bCs/>
        </w:rPr>
        <w:t>Cushing Terrell</w:t>
      </w:r>
    </w:p>
    <w:p w14:paraId="1A6F5CF1" w14:textId="3B3A4690" w:rsidR="00853073" w:rsidRPr="00D60108" w:rsidRDefault="00A24316">
      <w:pPr>
        <w:pStyle w:val="AIAAgreementBodyText"/>
        <w:rPr>
          <w:b/>
          <w:bCs/>
        </w:rPr>
      </w:pPr>
      <w:r w:rsidRPr="00D60108">
        <w:rPr>
          <w:b/>
          <w:bCs/>
        </w:rPr>
        <w:t>1201 Western Ave., Suite 700</w:t>
      </w:r>
    </w:p>
    <w:p w14:paraId="3D4D5321" w14:textId="1CA8DA20" w:rsidR="00853073" w:rsidRPr="00853073" w:rsidRDefault="00A24316">
      <w:pPr>
        <w:pStyle w:val="AIAAgreementBodyText"/>
        <w:rPr>
          <w:b/>
          <w:bCs/>
        </w:rPr>
      </w:pPr>
      <w:r w:rsidRPr="00D60108">
        <w:rPr>
          <w:b/>
          <w:bCs/>
        </w:rPr>
        <w:t>Seattle, WA 98101</w:t>
      </w:r>
    </w:p>
    <w:bookmarkEnd w:id="5"/>
    <w:p w14:paraId="5A7B0110" w14:textId="77777777" w:rsidR="00DE7BF4" w:rsidRDefault="00DE7BF4">
      <w:pPr>
        <w:pStyle w:val="AIAAgreementBodyText"/>
      </w:pPr>
    </w:p>
    <w:p w14:paraId="3BE4A81E" w14:textId="77777777" w:rsidR="00DE7BF4" w:rsidRDefault="004A6AB6">
      <w:pPr>
        <w:pStyle w:val="AIAAgreementBodyText"/>
      </w:pPr>
      <w:r>
        <w:t>The Owner and Contractor agree as follows.</w:t>
      </w:r>
    </w:p>
    <w:p w14:paraId="5ECB81A7" w14:textId="77777777" w:rsidR="00703084" w:rsidRDefault="00703084">
      <w:pPr>
        <w:pStyle w:val="AIAAgreementBodyText"/>
      </w:pPr>
    </w:p>
    <w:p w14:paraId="04366AF8" w14:textId="77777777" w:rsidR="00703084" w:rsidRDefault="00703084" w:rsidP="00703084">
      <w:pPr>
        <w:pStyle w:val="AIAAgreementBodyText"/>
      </w:pPr>
      <w:r>
        <w:t>Owner is an intertribal consortium providing federal health care and social services, overseen by a Board of Directors appointed by federally recognized Alaska Native Tribal governments.</w:t>
      </w:r>
    </w:p>
    <w:p w14:paraId="705A0B47" w14:textId="77777777" w:rsidR="00703084" w:rsidRDefault="00703084">
      <w:pPr>
        <w:pStyle w:val="AIAAgreementBodyText"/>
      </w:pPr>
    </w:p>
    <w:p w14:paraId="4E12508D" w14:textId="77777777" w:rsidR="00DE7BF4" w:rsidRDefault="004A6AB6">
      <w:r>
        <w:br w:type="page"/>
      </w:r>
    </w:p>
    <w:p w14:paraId="2FA92045" w14:textId="77777777" w:rsidR="00DE7BF4" w:rsidRDefault="004A6AB6">
      <w:pPr>
        <w:pStyle w:val="AIATableofArticles"/>
        <w:keepNext w:val="0"/>
        <w:keepLines w:val="0"/>
      </w:pPr>
      <w:r>
        <w:lastRenderedPageBreak/>
        <w:t>TABLE OF ARTICLES</w:t>
      </w:r>
    </w:p>
    <w:p w14:paraId="0647B1E4" w14:textId="77777777" w:rsidR="00DE7BF4" w:rsidRDefault="00DE7BF4">
      <w:pPr>
        <w:pStyle w:val="AIATableofArticles"/>
        <w:keepNext w:val="0"/>
        <w:keepLines w:val="0"/>
      </w:pPr>
    </w:p>
    <w:p w14:paraId="07801B7F" w14:textId="77777777" w:rsidR="00DE7BF4" w:rsidRDefault="004A6AB6">
      <w:pPr>
        <w:pStyle w:val="AIATableofArticles"/>
        <w:keepNext w:val="0"/>
        <w:keepLines w:val="0"/>
      </w:pPr>
      <w:r>
        <w:t>1    THE WORK OF THIS CONTRACT</w:t>
      </w:r>
    </w:p>
    <w:p w14:paraId="58AB9C4B" w14:textId="77777777" w:rsidR="00DE7BF4" w:rsidRDefault="00DE7BF4">
      <w:pPr>
        <w:pStyle w:val="AIATableofArticles"/>
        <w:keepNext w:val="0"/>
        <w:keepLines w:val="0"/>
      </w:pPr>
    </w:p>
    <w:p w14:paraId="4A97DC30" w14:textId="77777777" w:rsidR="00DE7BF4" w:rsidRDefault="004A6AB6">
      <w:pPr>
        <w:pStyle w:val="AIATableofArticles"/>
        <w:keepNext w:val="0"/>
        <w:keepLines w:val="0"/>
      </w:pPr>
      <w:r>
        <w:t>2    </w:t>
      </w:r>
      <w:proofErr w:type="gramStart"/>
      <w:r>
        <w:t>DATE</w:t>
      </w:r>
      <w:proofErr w:type="gramEnd"/>
      <w:r>
        <w:t xml:space="preserve"> OF COMMENCEMENT AND SUBSTANTIAL COMPLETION</w:t>
      </w:r>
    </w:p>
    <w:p w14:paraId="3EE6E957" w14:textId="77777777" w:rsidR="00DE7BF4" w:rsidRDefault="00DE7BF4">
      <w:pPr>
        <w:pStyle w:val="AIATableofArticles"/>
        <w:keepNext w:val="0"/>
        <w:keepLines w:val="0"/>
      </w:pPr>
    </w:p>
    <w:p w14:paraId="3B928885" w14:textId="77777777" w:rsidR="00DE7BF4" w:rsidRDefault="004A6AB6">
      <w:pPr>
        <w:pStyle w:val="AIATableofArticles"/>
        <w:keepNext w:val="0"/>
        <w:keepLines w:val="0"/>
      </w:pPr>
      <w:r>
        <w:t>3    CONTRACT SUM</w:t>
      </w:r>
    </w:p>
    <w:p w14:paraId="7F8C2EF4" w14:textId="77777777" w:rsidR="00DE7BF4" w:rsidRDefault="00DE7BF4">
      <w:pPr>
        <w:pStyle w:val="AIATableofArticles"/>
        <w:keepNext w:val="0"/>
        <w:keepLines w:val="0"/>
      </w:pPr>
    </w:p>
    <w:p w14:paraId="3FF24246" w14:textId="77777777" w:rsidR="00DE7BF4" w:rsidRDefault="004A6AB6">
      <w:pPr>
        <w:pStyle w:val="AIATableofArticles"/>
        <w:keepNext w:val="0"/>
        <w:keepLines w:val="0"/>
      </w:pPr>
      <w:r>
        <w:t>4    PAYMENT</w:t>
      </w:r>
    </w:p>
    <w:p w14:paraId="4BE5462E" w14:textId="77777777" w:rsidR="00DE7BF4" w:rsidRDefault="00DE7BF4">
      <w:pPr>
        <w:pStyle w:val="AIATableofArticles"/>
        <w:keepNext w:val="0"/>
        <w:keepLines w:val="0"/>
      </w:pPr>
    </w:p>
    <w:p w14:paraId="35C228E1" w14:textId="77777777" w:rsidR="00DE7BF4" w:rsidRPr="00120D3D" w:rsidRDefault="004A6AB6">
      <w:pPr>
        <w:pStyle w:val="AIATableofArticles"/>
        <w:keepNext w:val="0"/>
        <w:keepLines w:val="0"/>
      </w:pPr>
      <w:r w:rsidRPr="00120D3D">
        <w:t>5    DISPUTE RESOLUTION</w:t>
      </w:r>
    </w:p>
    <w:p w14:paraId="74A7153B" w14:textId="77777777" w:rsidR="00DE7BF4" w:rsidRPr="00120D3D" w:rsidRDefault="00DE7BF4">
      <w:pPr>
        <w:pStyle w:val="AIATableofArticles"/>
        <w:keepNext w:val="0"/>
        <w:keepLines w:val="0"/>
      </w:pPr>
    </w:p>
    <w:p w14:paraId="48E65BF0" w14:textId="77777777" w:rsidR="00DE7BF4" w:rsidRPr="00120D3D" w:rsidRDefault="004A6AB6">
      <w:pPr>
        <w:pStyle w:val="AIATableofArticles"/>
        <w:keepNext w:val="0"/>
        <w:keepLines w:val="0"/>
      </w:pPr>
      <w:r w:rsidRPr="00120D3D">
        <w:t>6    </w:t>
      </w:r>
      <w:proofErr w:type="gramStart"/>
      <w:r w:rsidRPr="00120D3D">
        <w:t>ENUMERATION</w:t>
      </w:r>
      <w:proofErr w:type="gramEnd"/>
      <w:r w:rsidRPr="00120D3D">
        <w:t xml:space="preserve"> OF CONTRACT DOCUMENTS</w:t>
      </w:r>
    </w:p>
    <w:p w14:paraId="4861E86B" w14:textId="77777777" w:rsidR="00DE7BF4" w:rsidRPr="00120D3D" w:rsidRDefault="00DE7BF4">
      <w:pPr>
        <w:pStyle w:val="AIATableofArticles"/>
        <w:keepNext w:val="0"/>
        <w:keepLines w:val="0"/>
      </w:pPr>
    </w:p>
    <w:p w14:paraId="6F1E2FBA" w14:textId="77777777" w:rsidR="00DE7BF4" w:rsidRPr="00120D3D" w:rsidRDefault="004A6AB6">
      <w:pPr>
        <w:pStyle w:val="AIATableofArticles"/>
        <w:keepNext w:val="0"/>
        <w:keepLines w:val="0"/>
      </w:pPr>
      <w:r w:rsidRPr="00120D3D">
        <w:t>7    GENERAL PROVISIONS</w:t>
      </w:r>
    </w:p>
    <w:p w14:paraId="7419F11F" w14:textId="77777777" w:rsidR="00DE7BF4" w:rsidRPr="00120D3D" w:rsidRDefault="00DE7BF4">
      <w:pPr>
        <w:pStyle w:val="AIATableofArticles"/>
        <w:keepNext w:val="0"/>
        <w:keepLines w:val="0"/>
      </w:pPr>
    </w:p>
    <w:p w14:paraId="22442A86" w14:textId="77777777" w:rsidR="00DE7BF4" w:rsidRPr="00120D3D" w:rsidRDefault="004A6AB6">
      <w:pPr>
        <w:pStyle w:val="AIATableofArticles"/>
        <w:keepNext w:val="0"/>
        <w:keepLines w:val="0"/>
      </w:pPr>
      <w:r w:rsidRPr="00120D3D">
        <w:t>8    OWNER</w:t>
      </w:r>
    </w:p>
    <w:p w14:paraId="2C201EB0" w14:textId="77777777" w:rsidR="00DE7BF4" w:rsidRPr="00120D3D" w:rsidRDefault="00DE7BF4">
      <w:pPr>
        <w:pStyle w:val="AIATableofArticles"/>
        <w:keepNext w:val="0"/>
        <w:keepLines w:val="0"/>
      </w:pPr>
    </w:p>
    <w:p w14:paraId="67460EC4" w14:textId="77777777" w:rsidR="00DE7BF4" w:rsidRPr="00120D3D" w:rsidRDefault="004A6AB6">
      <w:pPr>
        <w:pStyle w:val="AIATableofArticles"/>
        <w:keepNext w:val="0"/>
        <w:keepLines w:val="0"/>
      </w:pPr>
      <w:r w:rsidRPr="00120D3D">
        <w:t>9    CONTRACTOR</w:t>
      </w:r>
    </w:p>
    <w:p w14:paraId="05B16453" w14:textId="77777777" w:rsidR="00DE7BF4" w:rsidRPr="00120D3D" w:rsidRDefault="00DE7BF4">
      <w:pPr>
        <w:pStyle w:val="AIATableofArticles"/>
        <w:keepNext w:val="0"/>
        <w:keepLines w:val="0"/>
      </w:pPr>
    </w:p>
    <w:p w14:paraId="016285F2" w14:textId="77777777" w:rsidR="00DE7BF4" w:rsidRPr="00120D3D" w:rsidRDefault="004A6AB6">
      <w:pPr>
        <w:pStyle w:val="AIATableofArticles"/>
        <w:keepNext w:val="0"/>
        <w:keepLines w:val="0"/>
      </w:pPr>
      <w:r w:rsidRPr="00120D3D">
        <w:t>10   </w:t>
      </w:r>
      <w:proofErr w:type="gramStart"/>
      <w:r w:rsidRPr="00120D3D">
        <w:t>ARCHITECT</w:t>
      </w:r>
      <w:proofErr w:type="gramEnd"/>
    </w:p>
    <w:p w14:paraId="3BB93476" w14:textId="77777777" w:rsidR="00DE7BF4" w:rsidRPr="00120D3D" w:rsidRDefault="00DE7BF4">
      <w:pPr>
        <w:pStyle w:val="AIATableofArticles"/>
        <w:keepNext w:val="0"/>
        <w:keepLines w:val="0"/>
      </w:pPr>
    </w:p>
    <w:p w14:paraId="4B1E5867" w14:textId="77777777" w:rsidR="00DE7BF4" w:rsidRPr="00120D3D" w:rsidRDefault="004A6AB6">
      <w:pPr>
        <w:pStyle w:val="AIATableofArticles"/>
        <w:keepNext w:val="0"/>
        <w:keepLines w:val="0"/>
      </w:pPr>
      <w:r w:rsidRPr="00120D3D">
        <w:t>11   SUBCONTRACTORS</w:t>
      </w:r>
    </w:p>
    <w:p w14:paraId="66323BEF" w14:textId="77777777" w:rsidR="00DE7BF4" w:rsidRPr="00120D3D" w:rsidRDefault="00DE7BF4">
      <w:pPr>
        <w:pStyle w:val="AIATableofArticles"/>
        <w:keepNext w:val="0"/>
        <w:keepLines w:val="0"/>
      </w:pPr>
    </w:p>
    <w:p w14:paraId="30323BD5" w14:textId="77777777" w:rsidR="00DE7BF4" w:rsidRDefault="004A6AB6">
      <w:pPr>
        <w:pStyle w:val="AIATableofArticles"/>
        <w:keepNext w:val="0"/>
        <w:keepLines w:val="0"/>
      </w:pPr>
      <w:r w:rsidRPr="00120D3D">
        <w:t>12   </w:t>
      </w:r>
      <w:proofErr w:type="gramStart"/>
      <w:r w:rsidRPr="00120D3D">
        <w:t>CONSTRUCTION</w:t>
      </w:r>
      <w:proofErr w:type="gramEnd"/>
      <w:r w:rsidRPr="00120D3D">
        <w:t xml:space="preserve"> BY OWNER OR BY SEPARATE CONTRACTORS</w:t>
      </w:r>
    </w:p>
    <w:p w14:paraId="122E2576" w14:textId="77777777" w:rsidR="00DE7BF4" w:rsidRDefault="00DE7BF4">
      <w:pPr>
        <w:pStyle w:val="AIATableofArticles"/>
        <w:keepNext w:val="0"/>
        <w:keepLines w:val="0"/>
      </w:pPr>
    </w:p>
    <w:p w14:paraId="0F5FD37F" w14:textId="77777777" w:rsidR="00DE7BF4" w:rsidRDefault="004A6AB6">
      <w:pPr>
        <w:pStyle w:val="AIATableofArticles"/>
        <w:keepNext w:val="0"/>
        <w:keepLines w:val="0"/>
      </w:pPr>
      <w:r>
        <w:t>13   CHANGES IN THE WORK</w:t>
      </w:r>
    </w:p>
    <w:p w14:paraId="6A416861" w14:textId="77777777" w:rsidR="00DE7BF4" w:rsidRDefault="00DE7BF4">
      <w:pPr>
        <w:pStyle w:val="AIATableofArticles"/>
        <w:keepNext w:val="0"/>
        <w:keepLines w:val="0"/>
      </w:pPr>
    </w:p>
    <w:p w14:paraId="6A4E48BF" w14:textId="77777777" w:rsidR="00DE7BF4" w:rsidRDefault="004A6AB6">
      <w:pPr>
        <w:pStyle w:val="AIATableofArticles"/>
        <w:keepNext w:val="0"/>
        <w:keepLines w:val="0"/>
      </w:pPr>
      <w:r>
        <w:t>14   TIME</w:t>
      </w:r>
    </w:p>
    <w:p w14:paraId="5849BCB9" w14:textId="77777777" w:rsidR="00DE7BF4" w:rsidRDefault="00DE7BF4">
      <w:pPr>
        <w:pStyle w:val="AIATableofArticles"/>
        <w:keepNext w:val="0"/>
        <w:keepLines w:val="0"/>
      </w:pPr>
    </w:p>
    <w:p w14:paraId="1FD9F048" w14:textId="77777777" w:rsidR="00DE7BF4" w:rsidRDefault="004A6AB6">
      <w:pPr>
        <w:pStyle w:val="AIATableofArticles"/>
        <w:keepNext w:val="0"/>
        <w:keepLines w:val="0"/>
      </w:pPr>
      <w:r>
        <w:t>15   PAYMENTS AND COMPLETION</w:t>
      </w:r>
    </w:p>
    <w:p w14:paraId="06E3C34A" w14:textId="77777777" w:rsidR="00DE7BF4" w:rsidRDefault="00DE7BF4">
      <w:pPr>
        <w:pStyle w:val="AIATableofArticles"/>
        <w:keepNext w:val="0"/>
        <w:keepLines w:val="0"/>
      </w:pPr>
    </w:p>
    <w:p w14:paraId="6AC7AC25" w14:textId="77777777" w:rsidR="00DE7BF4" w:rsidRDefault="004A6AB6">
      <w:pPr>
        <w:pStyle w:val="AIATableofArticles"/>
        <w:keepNext w:val="0"/>
        <w:keepLines w:val="0"/>
      </w:pPr>
      <w:r>
        <w:t>16   </w:t>
      </w:r>
      <w:proofErr w:type="gramStart"/>
      <w:r>
        <w:t>PROTECTION</w:t>
      </w:r>
      <w:proofErr w:type="gramEnd"/>
      <w:r>
        <w:t xml:space="preserve"> OF PERSONS AND PROPERTY</w:t>
      </w:r>
    </w:p>
    <w:p w14:paraId="09240579" w14:textId="77777777" w:rsidR="00DE7BF4" w:rsidRDefault="00DE7BF4">
      <w:pPr>
        <w:pStyle w:val="AIATableofArticles"/>
        <w:keepNext w:val="0"/>
        <w:keepLines w:val="0"/>
      </w:pPr>
    </w:p>
    <w:p w14:paraId="45F2BA83" w14:textId="77777777" w:rsidR="00DE7BF4" w:rsidRDefault="004A6AB6">
      <w:pPr>
        <w:pStyle w:val="AIATableofArticles"/>
        <w:keepNext w:val="0"/>
        <w:keepLines w:val="0"/>
      </w:pPr>
      <w:r>
        <w:t>17   INSURANCE AND BONDS</w:t>
      </w:r>
    </w:p>
    <w:p w14:paraId="0BEA1F57" w14:textId="77777777" w:rsidR="00DE7BF4" w:rsidRDefault="00DE7BF4">
      <w:pPr>
        <w:pStyle w:val="AIATableofArticles"/>
        <w:keepNext w:val="0"/>
        <w:keepLines w:val="0"/>
      </w:pPr>
    </w:p>
    <w:p w14:paraId="2FC107BA" w14:textId="77777777" w:rsidR="00DE7BF4" w:rsidRDefault="004A6AB6">
      <w:pPr>
        <w:pStyle w:val="AIATableofArticles"/>
        <w:keepNext w:val="0"/>
        <w:keepLines w:val="0"/>
      </w:pPr>
      <w:r>
        <w:t>18   </w:t>
      </w:r>
      <w:proofErr w:type="gramStart"/>
      <w:r>
        <w:t>CORRECTION</w:t>
      </w:r>
      <w:proofErr w:type="gramEnd"/>
      <w:r>
        <w:t xml:space="preserve"> OF WORK</w:t>
      </w:r>
    </w:p>
    <w:p w14:paraId="1B522A1D" w14:textId="77777777" w:rsidR="00DE7BF4" w:rsidRDefault="00DE7BF4">
      <w:pPr>
        <w:pStyle w:val="AIATableofArticles"/>
        <w:keepNext w:val="0"/>
        <w:keepLines w:val="0"/>
      </w:pPr>
    </w:p>
    <w:p w14:paraId="3A264F36" w14:textId="77777777" w:rsidR="00DE7BF4" w:rsidRDefault="004A6AB6">
      <w:pPr>
        <w:pStyle w:val="AIATableofArticles"/>
        <w:keepNext w:val="0"/>
        <w:keepLines w:val="0"/>
      </w:pPr>
      <w:r>
        <w:t>19   MISCELLANEOUS PROVISIONS</w:t>
      </w:r>
    </w:p>
    <w:p w14:paraId="6AB998B1" w14:textId="77777777" w:rsidR="00DE7BF4" w:rsidRDefault="00DE7BF4">
      <w:pPr>
        <w:pStyle w:val="AIATableofArticles"/>
        <w:keepNext w:val="0"/>
        <w:keepLines w:val="0"/>
      </w:pPr>
    </w:p>
    <w:p w14:paraId="6D23A27A" w14:textId="77777777" w:rsidR="00DE7BF4" w:rsidRDefault="004A6AB6">
      <w:pPr>
        <w:pStyle w:val="AIATableofArticles"/>
        <w:keepNext w:val="0"/>
        <w:keepLines w:val="0"/>
      </w:pPr>
      <w:r>
        <w:t>20   </w:t>
      </w:r>
      <w:proofErr w:type="gramStart"/>
      <w:r>
        <w:t>TERMINATION</w:t>
      </w:r>
      <w:proofErr w:type="gramEnd"/>
      <w:r>
        <w:t xml:space="preserve"> OF THE CONTRACT</w:t>
      </w:r>
    </w:p>
    <w:p w14:paraId="0B1D1CE8" w14:textId="77777777" w:rsidR="00DE7BF4" w:rsidRDefault="00DE7BF4">
      <w:pPr>
        <w:pStyle w:val="AIATableofArticles"/>
        <w:keepNext w:val="0"/>
        <w:keepLines w:val="0"/>
      </w:pPr>
    </w:p>
    <w:p w14:paraId="76EAAA0C" w14:textId="77777777" w:rsidR="00DE7BF4" w:rsidRDefault="004A6AB6">
      <w:pPr>
        <w:pStyle w:val="AIATableofArticles"/>
        <w:keepNext w:val="0"/>
        <w:keepLines w:val="0"/>
      </w:pPr>
      <w:r>
        <w:t>21   CLAIMS AND DISPUTES</w:t>
      </w:r>
    </w:p>
    <w:p w14:paraId="238A9049" w14:textId="77777777" w:rsidR="00DE7BF4" w:rsidRDefault="00DE7BF4">
      <w:pPr>
        <w:pStyle w:val="AIATableofArticles"/>
        <w:keepNext w:val="0"/>
        <w:keepLines w:val="0"/>
      </w:pPr>
    </w:p>
    <w:p w14:paraId="15CE192A" w14:textId="77777777" w:rsidR="00DE7BF4" w:rsidRDefault="004A6AB6">
      <w:pPr>
        <w:pStyle w:val="AIATableofArticles"/>
        <w:keepNext w:val="0"/>
        <w:keepLines w:val="0"/>
      </w:pPr>
      <w:r>
        <w:t>EXHIBIT A   DETERMINATION OF THE COST OF THE WORK</w:t>
      </w:r>
    </w:p>
    <w:p w14:paraId="1EA80F2A" w14:textId="77777777" w:rsidR="00DE7BF4" w:rsidRDefault="00DE7BF4">
      <w:pPr>
        <w:pStyle w:val="AIAAgreementBodyText"/>
      </w:pPr>
    </w:p>
    <w:p w14:paraId="305A8CDC" w14:textId="77777777" w:rsidR="00DE7BF4" w:rsidRDefault="004A6AB6">
      <w:pPr>
        <w:pStyle w:val="Heading1"/>
      </w:pPr>
      <w:r>
        <w:t>ARTICLE 1   THE WORK OF THIS CONTRACT</w:t>
      </w:r>
    </w:p>
    <w:p w14:paraId="09A561E8" w14:textId="60F4944D" w:rsidR="00DE7BF4" w:rsidRPr="00D60108" w:rsidRDefault="00D54DEA">
      <w:pPr>
        <w:pStyle w:val="AIAAgreementBodyText"/>
      </w:pPr>
      <w:r w:rsidRPr="004515CE">
        <w:rPr>
          <w:rFonts w:eastAsia="Calibri"/>
          <w:spacing w:val="-5"/>
        </w:rPr>
        <w:t xml:space="preserve">The work included </w:t>
      </w:r>
      <w:r>
        <w:rPr>
          <w:rFonts w:eastAsia="Calibri"/>
          <w:spacing w:val="-5"/>
        </w:rPr>
        <w:t>in</w:t>
      </w:r>
      <w:r w:rsidRPr="004515CE">
        <w:rPr>
          <w:rFonts w:eastAsia="Calibri"/>
          <w:spacing w:val="-5"/>
        </w:rPr>
        <w:t xml:space="preserve"> this RFP</w:t>
      </w:r>
      <w:r>
        <w:rPr>
          <w:rFonts w:eastAsia="Calibri"/>
          <w:spacing w:val="-5"/>
        </w:rPr>
        <w:t xml:space="preserve"> </w:t>
      </w:r>
      <w:r w:rsidRPr="004515CE">
        <w:rPr>
          <w:rFonts w:eastAsia="Calibri"/>
          <w:spacing w:val="-5"/>
        </w:rPr>
        <w:t xml:space="preserve">consists of permitting and construction of </w:t>
      </w:r>
      <w:r>
        <w:rPr>
          <w:rFonts w:eastAsia="Calibri"/>
          <w:spacing w:val="-5"/>
        </w:rPr>
        <w:t xml:space="preserve">the structure-only of </w:t>
      </w:r>
      <w:r w:rsidRPr="004515CE">
        <w:rPr>
          <w:rFonts w:eastAsia="Calibri"/>
          <w:spacing w:val="-5"/>
        </w:rPr>
        <w:t xml:space="preserve">four duplex </w:t>
      </w:r>
      <w:r>
        <w:rPr>
          <w:rFonts w:eastAsia="Calibri"/>
          <w:spacing w:val="-5"/>
        </w:rPr>
        <w:t xml:space="preserve">residential </w:t>
      </w:r>
      <w:r w:rsidRPr="004515CE">
        <w:rPr>
          <w:rFonts w:eastAsia="Calibri"/>
          <w:spacing w:val="-5"/>
        </w:rPr>
        <w:t>houses</w:t>
      </w:r>
      <w:r>
        <w:rPr>
          <w:rFonts w:eastAsia="Calibri"/>
          <w:spacing w:val="-5"/>
        </w:rPr>
        <w:t>.</w:t>
      </w:r>
      <w:r w:rsidRPr="004515CE">
        <w:rPr>
          <w:rFonts w:eastAsia="Calibri"/>
          <w:spacing w:val="-5"/>
        </w:rPr>
        <w:t xml:space="preserve"> </w:t>
      </w:r>
      <w:r>
        <w:rPr>
          <w:rFonts w:eastAsia="Calibri"/>
          <w:spacing w:val="-5"/>
        </w:rPr>
        <w:t>The site work, utilities, and mass excavation will be performed by other contractors under separate agreements. The work in this Scope of Services will begin with excavation for the footings. T</w:t>
      </w:r>
      <w:r w:rsidRPr="004515CE">
        <w:rPr>
          <w:rFonts w:eastAsia="Calibri"/>
          <w:spacing w:val="-5"/>
        </w:rPr>
        <w:t xml:space="preserve">hree duplexes are approximately 1,550 </w:t>
      </w:r>
      <w:r>
        <w:rPr>
          <w:rFonts w:eastAsia="Calibri"/>
          <w:spacing w:val="-5"/>
        </w:rPr>
        <w:t>square feet</w:t>
      </w:r>
      <w:r w:rsidRPr="004515CE">
        <w:rPr>
          <w:rFonts w:eastAsia="Calibri"/>
          <w:spacing w:val="-5"/>
        </w:rPr>
        <w:t xml:space="preserve"> and </w:t>
      </w:r>
      <w:r>
        <w:rPr>
          <w:rFonts w:eastAsia="Calibri"/>
          <w:spacing w:val="-5"/>
        </w:rPr>
        <w:t xml:space="preserve">the fourth </w:t>
      </w:r>
      <w:r w:rsidRPr="004515CE">
        <w:rPr>
          <w:rFonts w:eastAsia="Calibri"/>
          <w:spacing w:val="-5"/>
        </w:rPr>
        <w:t xml:space="preserve">duplex is 2,210 </w:t>
      </w:r>
      <w:r>
        <w:rPr>
          <w:rFonts w:eastAsia="Calibri"/>
          <w:spacing w:val="-5"/>
        </w:rPr>
        <w:t xml:space="preserve">square feet. </w:t>
      </w:r>
      <w:r w:rsidRPr="00DE6F88">
        <w:rPr>
          <w:rFonts w:eastAsia="Calibri"/>
          <w:spacing w:val="-5"/>
        </w:rPr>
        <w:t>SEARHC expects the selected Offeror to furnish all labor, materials, equipment, supervision, permitting fees, and other resources necessary to construct</w:t>
      </w:r>
      <w:r w:rsidRPr="004515CE">
        <w:rPr>
          <w:rFonts w:eastAsia="Calibri"/>
        </w:rPr>
        <w:t xml:space="preserve"> the new SEARHC </w:t>
      </w:r>
      <w:r w:rsidRPr="00D60108">
        <w:rPr>
          <w:rFonts w:eastAsia="Calibri"/>
        </w:rPr>
        <w:t xml:space="preserve">residences within the Project </w:t>
      </w:r>
      <w:r w:rsidRPr="00AE5C26">
        <w:rPr>
          <w:rFonts w:eastAsia="Calibri"/>
        </w:rPr>
        <w:t>budget, with due care and a commitment to quality craftsmanship, and occupancy no later than</w:t>
      </w:r>
      <w:r w:rsidR="00AE5C26">
        <w:rPr>
          <w:rFonts w:eastAsia="Calibri"/>
        </w:rPr>
        <w:t xml:space="preserve"> 9/1/2027.</w:t>
      </w:r>
    </w:p>
    <w:p w14:paraId="1A72CD07" w14:textId="77777777" w:rsidR="00AE5C26" w:rsidRDefault="00AE5C26">
      <w:pPr>
        <w:pStyle w:val="Heading1"/>
      </w:pPr>
    </w:p>
    <w:p w14:paraId="28A9BDAD" w14:textId="034C1FF6" w:rsidR="00DE7BF4" w:rsidRDefault="004A6AB6">
      <w:pPr>
        <w:pStyle w:val="Heading1"/>
      </w:pPr>
      <w:r w:rsidRPr="00D60108">
        <w:t>ARTICLE 2   DATE OF COMMENCEMENT AND SUBSTANTIAL COMPLETION</w:t>
      </w:r>
    </w:p>
    <w:p w14:paraId="2CF90B77" w14:textId="408C581E" w:rsidR="00DE7BF4" w:rsidRDefault="004A6AB6" w:rsidP="00A24316">
      <w:pPr>
        <w:pStyle w:val="AIAAgreementBodyText"/>
      </w:pPr>
      <w:r>
        <w:rPr>
          <w:rStyle w:val="AIAParagraphNumber"/>
        </w:rPr>
        <w:t>§ 2.1</w:t>
      </w:r>
      <w:r>
        <w:t xml:space="preserve"> The date of commencement of the Work shall be</w:t>
      </w:r>
      <w:r w:rsidR="00A24316">
        <w:t xml:space="preserve"> a</w:t>
      </w:r>
      <w:r>
        <w:t xml:space="preserve"> date set forth in a notice to proceed issued by the Owner.</w:t>
      </w:r>
    </w:p>
    <w:p w14:paraId="73322CD8" w14:textId="77777777" w:rsidR="00DE7BF4" w:rsidRDefault="00DE7BF4">
      <w:pPr>
        <w:pStyle w:val="AIAAgreementBodyText"/>
      </w:pPr>
    </w:p>
    <w:p w14:paraId="66EF4D55" w14:textId="77777777" w:rsidR="00DE7BF4" w:rsidRDefault="004A6AB6">
      <w:pPr>
        <w:pStyle w:val="AIAAgreementBodyText"/>
      </w:pPr>
      <w:r>
        <w:rPr>
          <w:rStyle w:val="AIAParagraphNumber"/>
        </w:rPr>
        <w:lastRenderedPageBreak/>
        <w:t>§ 2.2</w:t>
      </w:r>
      <w:r>
        <w:t xml:space="preserve"> The Contract Time shall be measured from the date of commencement.</w:t>
      </w:r>
    </w:p>
    <w:p w14:paraId="0576A141" w14:textId="631D5349" w:rsidR="00A24316" w:rsidRDefault="00A24316">
      <w:pPr>
        <w:widowControl/>
        <w:autoSpaceDE/>
        <w:autoSpaceDN/>
        <w:adjustRightInd/>
        <w:spacing w:after="200" w:line="276" w:lineRule="auto"/>
      </w:pPr>
      <w:r>
        <w:br w:type="page"/>
      </w:r>
    </w:p>
    <w:p w14:paraId="7710EFEF" w14:textId="77777777" w:rsidR="00DE7BF4" w:rsidRDefault="00DE7BF4">
      <w:pPr>
        <w:pStyle w:val="AIAAgreementBodyText"/>
      </w:pPr>
    </w:p>
    <w:p w14:paraId="3314F941" w14:textId="77777777" w:rsidR="00DE7BF4" w:rsidRDefault="004A6AB6">
      <w:pPr>
        <w:pStyle w:val="AIAAgreementBodyText"/>
      </w:pPr>
      <w:r>
        <w:rPr>
          <w:rStyle w:val="AIAParagraphNumber"/>
        </w:rPr>
        <w:t>§ 2.3</w:t>
      </w:r>
      <w:r>
        <w:t xml:space="preserve"> </w:t>
      </w:r>
      <w:r>
        <w:rPr>
          <w:rStyle w:val="AIAParagraphNumber"/>
        </w:rPr>
        <w:t xml:space="preserve">Substantial Completion </w:t>
      </w:r>
    </w:p>
    <w:p w14:paraId="12334A75" w14:textId="77988CBC" w:rsidR="00DE7BF4" w:rsidRDefault="004A6AB6" w:rsidP="002A6F77">
      <w:pPr>
        <w:pStyle w:val="AIAAgreementBodyText"/>
      </w:pPr>
      <w:r>
        <w:rPr>
          <w:rFonts w:ascii="Arial Narrow"/>
          <w:b/>
        </w:rPr>
        <w:t>§</w:t>
      </w:r>
      <w:r>
        <w:rPr>
          <w:rFonts w:ascii="Arial Narrow"/>
          <w:b/>
        </w:rPr>
        <w:t xml:space="preserve"> 2.3.1 </w:t>
      </w:r>
      <w:r>
        <w:t>Subject to adjustments of the Contract Time as provided in the Contract Documents, the Contractor shall achieve Substantial Completion of the entire Work</w:t>
      </w:r>
      <w:r w:rsidR="002A6F77">
        <w:t xml:space="preserve"> not</w:t>
      </w:r>
      <w:r>
        <w:t xml:space="preserve"> </w:t>
      </w:r>
      <w:r w:rsidRPr="008429E1">
        <w:t>later than</w:t>
      </w:r>
      <w:r w:rsidR="006B1B2F" w:rsidRPr="008429E1">
        <w:t xml:space="preserve"> </w:t>
      </w:r>
      <w:sdt>
        <w:sdtPr>
          <w:rPr>
            <w:b/>
            <w:bCs/>
          </w:rPr>
          <w:id w:val="-858120815"/>
          <w:placeholder>
            <w:docPart w:val="E3675DAE65A04811B2FD0290E2B6D923"/>
          </w:placeholder>
        </w:sdtPr>
        <w:sdtEndPr/>
        <w:sdtContent>
          <w:r w:rsidR="008429E1">
            <w:rPr>
              <w:b/>
              <w:bCs/>
            </w:rPr>
            <w:t>454</w:t>
          </w:r>
        </w:sdtContent>
      </w:sdt>
      <w:r w:rsidR="00FB6FAC" w:rsidRPr="008429E1">
        <w:t xml:space="preserve"> </w:t>
      </w:r>
      <w:r w:rsidRPr="008429E1">
        <w:t>calendar days from</w:t>
      </w:r>
      <w:r>
        <w:t xml:space="preserve"> the date of commencement of the Work.</w:t>
      </w:r>
    </w:p>
    <w:p w14:paraId="6AC073D5" w14:textId="77777777" w:rsidR="00DE7BF4" w:rsidRDefault="00DE7BF4">
      <w:pPr>
        <w:pStyle w:val="AIAAgreementBodyText"/>
      </w:pPr>
    </w:p>
    <w:p w14:paraId="7428A8C3" w14:textId="77777777" w:rsidR="00DE7BF4" w:rsidRDefault="004A6AB6">
      <w:pPr>
        <w:pStyle w:val="AIAAgreementBodyText"/>
      </w:pPr>
      <w:r>
        <w:rPr>
          <w:rStyle w:val="AIAParagraphNumber"/>
        </w:rPr>
        <w:t xml:space="preserve">§ 2.3.2 </w:t>
      </w:r>
      <w:r>
        <w:t>Subject to adjustments of the Contract Time as provided in the Contract Documents, if portions of the Work are to be completed prior to Substantial Completion of the entire Work, the Contractor shall achieve Substantial Completion of such portions by the following dates:</w:t>
      </w:r>
    </w:p>
    <w:p w14:paraId="56DF40BE" w14:textId="77777777" w:rsidR="00DE7BF4" w:rsidRDefault="00DE7BF4">
      <w:pPr>
        <w:pStyle w:val="AIAAgreementBodyText"/>
      </w:pPr>
    </w:p>
    <w:tbl>
      <w:tblPr>
        <w:tblW w:w="0" w:type="auto"/>
        <w:tblInd w:w="720" w:type="dxa"/>
        <w:tblLook w:val="04A0" w:firstRow="1" w:lastRow="0" w:firstColumn="1" w:lastColumn="0" w:noHBand="0" w:noVBand="1"/>
      </w:tblPr>
      <w:tblGrid>
        <w:gridCol w:w="3523"/>
        <w:gridCol w:w="5117"/>
      </w:tblGrid>
      <w:tr w:rsidR="00BE7363" w14:paraId="748041E4" w14:textId="77777777">
        <w:trPr>
          <w:cantSplit/>
        </w:trPr>
        <w:tc>
          <w:tcPr>
            <w:tcW w:w="3580" w:type="dxa"/>
            <w:tcBorders>
              <w:top w:val="nil"/>
              <w:left w:val="nil"/>
              <w:bottom w:val="nil"/>
              <w:right w:val="nil"/>
            </w:tcBorders>
          </w:tcPr>
          <w:p w14:paraId="4DC39542" w14:textId="77777777" w:rsidR="00DE7BF4" w:rsidRDefault="004A6AB6">
            <w:pPr>
              <w:pStyle w:val="AIASubheading"/>
            </w:pPr>
            <w:bookmarkStart w:id="6" w:name="ORIGINAL-bm_PortionOfWorkTable"/>
            <w:r>
              <w:t>Portion of Work</w:t>
            </w:r>
          </w:p>
        </w:tc>
        <w:tc>
          <w:tcPr>
            <w:tcW w:w="5200" w:type="dxa"/>
            <w:tcBorders>
              <w:top w:val="nil"/>
              <w:left w:val="nil"/>
              <w:bottom w:val="nil"/>
              <w:right w:val="nil"/>
            </w:tcBorders>
          </w:tcPr>
          <w:p w14:paraId="6341F5D1" w14:textId="77777777" w:rsidR="00DE7BF4" w:rsidRDefault="004A6AB6">
            <w:pPr>
              <w:pStyle w:val="AIASubheading"/>
            </w:pPr>
            <w:r>
              <w:t>Substantial Completion Date</w:t>
            </w:r>
          </w:p>
        </w:tc>
      </w:tr>
      <w:tr w:rsidR="00EB781C" w:rsidRPr="00EB781C" w14:paraId="774394AE" w14:textId="77777777">
        <w:trPr>
          <w:cantSplit/>
        </w:trPr>
        <w:tc>
          <w:tcPr>
            <w:tcW w:w="3580" w:type="dxa"/>
            <w:tcBorders>
              <w:top w:val="nil"/>
              <w:left w:val="nil"/>
              <w:bottom w:val="nil"/>
              <w:right w:val="nil"/>
            </w:tcBorders>
          </w:tcPr>
          <w:p w14:paraId="776CC867" w14:textId="77777777" w:rsidR="00EB781C" w:rsidRPr="00EB781C" w:rsidRDefault="00EB781C">
            <w:pPr>
              <w:pStyle w:val="AIASubheading"/>
              <w:rPr>
                <w:rFonts w:ascii="Times New Roman" w:hAnsi="Times New Roman" w:cs="Times New Roman"/>
              </w:rPr>
            </w:pPr>
          </w:p>
        </w:tc>
        <w:tc>
          <w:tcPr>
            <w:tcW w:w="5200" w:type="dxa"/>
            <w:tcBorders>
              <w:top w:val="nil"/>
              <w:left w:val="nil"/>
              <w:bottom w:val="nil"/>
              <w:right w:val="nil"/>
            </w:tcBorders>
          </w:tcPr>
          <w:p w14:paraId="23510BEF" w14:textId="77777777" w:rsidR="00EB781C" w:rsidRPr="00EB781C" w:rsidRDefault="00EB781C">
            <w:pPr>
              <w:pStyle w:val="AIASubheading"/>
              <w:rPr>
                <w:rFonts w:ascii="Times New Roman" w:hAnsi="Times New Roman" w:cs="Times New Roman"/>
              </w:rPr>
            </w:pPr>
          </w:p>
        </w:tc>
      </w:tr>
      <w:bookmarkEnd w:id="6"/>
    </w:tbl>
    <w:p w14:paraId="76ABD4A3" w14:textId="77777777" w:rsidR="00DE7BF4" w:rsidRDefault="00DE7BF4">
      <w:pPr>
        <w:pStyle w:val="AIAAgreementBodyText"/>
      </w:pPr>
    </w:p>
    <w:p w14:paraId="3909741E" w14:textId="77777777" w:rsidR="00DE7BF4" w:rsidRDefault="004A6AB6">
      <w:pPr>
        <w:pStyle w:val="AIAAgreementBodyText"/>
      </w:pPr>
      <w:r>
        <w:rPr>
          <w:rStyle w:val="AIAParagraphNumber"/>
        </w:rPr>
        <w:t xml:space="preserve">§ 2.3.3 </w:t>
      </w:r>
      <w:r>
        <w:t>If the Contractor fails to achieve Substantial Completion as provided in this Section 2.3, liquidated damages, if any, shall be assessed as set forth in Section 3.5.</w:t>
      </w:r>
    </w:p>
    <w:p w14:paraId="3AB862F6" w14:textId="77777777" w:rsidR="00DE7BF4" w:rsidRDefault="00DE7BF4">
      <w:pPr>
        <w:pStyle w:val="AIAAgreementBodyText"/>
      </w:pPr>
    </w:p>
    <w:p w14:paraId="4EB95CD2" w14:textId="77777777" w:rsidR="00DE7BF4" w:rsidRDefault="004A6AB6">
      <w:pPr>
        <w:pStyle w:val="Heading1"/>
      </w:pPr>
      <w:r>
        <w:t>ARTICLE 3   CONTRACT SUM</w:t>
      </w:r>
    </w:p>
    <w:p w14:paraId="31CE542A" w14:textId="101BCCB1" w:rsidR="00DE7BF4" w:rsidRDefault="004A6AB6" w:rsidP="00A24316">
      <w:pPr>
        <w:pStyle w:val="AIAAgreementBodyText"/>
      </w:pPr>
      <w:r>
        <w:rPr>
          <w:rStyle w:val="AIAParagraphNumber"/>
        </w:rPr>
        <w:t>§ 3.1</w:t>
      </w:r>
      <w:r>
        <w:t xml:space="preserve"> The Owner shall pay the Contractor the Contract Sum in current funds for the Contractor’s performance of the Contract. The Contract Sum shall be </w:t>
      </w:r>
      <w:r w:rsidR="00A24316">
        <w:t xml:space="preserve">a </w:t>
      </w:r>
      <w:r>
        <w:t>Stipulated Sum, in accordance with Section 3.2 below</w:t>
      </w:r>
      <w:r w:rsidR="00A24316">
        <w:t>.</w:t>
      </w:r>
    </w:p>
    <w:p w14:paraId="5B382B30" w14:textId="77777777" w:rsidR="00DE7BF4" w:rsidRDefault="00DE7BF4">
      <w:pPr>
        <w:pStyle w:val="AIAAgreementBodyText"/>
      </w:pPr>
    </w:p>
    <w:p w14:paraId="14DDA99B" w14:textId="3BA113B1" w:rsidR="00DE7BF4" w:rsidRDefault="004A6AB6">
      <w:pPr>
        <w:pStyle w:val="AIAAgreementBodyText"/>
      </w:pPr>
      <w:r>
        <w:rPr>
          <w:rStyle w:val="AIAParagraphNumber"/>
        </w:rPr>
        <w:t>§ 3.2</w:t>
      </w:r>
      <w:r>
        <w:t xml:space="preserve"> The Stipulated Sum shall be</w:t>
      </w:r>
      <w:r w:rsidR="00FB6FAC">
        <w:t xml:space="preserve"> </w:t>
      </w:r>
      <w:sdt>
        <w:sdtPr>
          <w:rPr>
            <w:b/>
            <w:bCs/>
          </w:rPr>
          <w:alias w:val="Amount in Numbers"/>
          <w:tag w:val="Amount in Numbers"/>
          <w:id w:val="-1913836521"/>
          <w:placeholder>
            <w:docPart w:val="4C6BFC1D8437470BB64599E5AF1011BE"/>
          </w:placeholder>
          <w15:color w:val="000000"/>
        </w:sdtPr>
        <w:sdtEndPr/>
        <w:sdtContent>
          <w:r w:rsidR="00F25D47" w:rsidRPr="00F25D47">
            <w:rPr>
              <w:b/>
              <w:bCs/>
              <w:highlight w:val="yellow"/>
            </w:rPr>
            <w:t>TBD</w:t>
          </w:r>
        </w:sdtContent>
      </w:sdt>
      <w:r>
        <w:t xml:space="preserve"> (</w:t>
      </w:r>
      <w:r w:rsidR="00FB6FAC">
        <w:rPr>
          <w:b/>
          <w:bCs/>
        </w:rPr>
        <w:t>$</w:t>
      </w:r>
      <w:sdt>
        <w:sdtPr>
          <w:rPr>
            <w:b/>
            <w:bCs/>
          </w:rPr>
          <w:alias w:val="Amount in Numbers"/>
          <w:tag w:val="Amount in Numbers"/>
          <w:id w:val="1093123057"/>
          <w:placeholder>
            <w:docPart w:val="50A985B7FBBD4F1492DA292DD90871C4"/>
          </w:placeholder>
          <w15:color w:val="000000"/>
        </w:sdtPr>
        <w:sdtEndPr/>
        <w:sdtContent>
          <w:r w:rsidR="00F25D47" w:rsidRPr="00F25D47">
            <w:rPr>
              <w:b/>
              <w:bCs/>
              <w:highlight w:val="yellow"/>
            </w:rPr>
            <w:t>TBD</w:t>
          </w:r>
        </w:sdtContent>
      </w:sdt>
      <w:r>
        <w:t xml:space="preserve"> ), subject to additions and deductions as provided in the Contract Documents.</w:t>
      </w:r>
    </w:p>
    <w:p w14:paraId="16C058A2" w14:textId="77777777" w:rsidR="00DE7BF4" w:rsidRDefault="00DE7BF4">
      <w:pPr>
        <w:pStyle w:val="AIAAgreementBodyText"/>
      </w:pPr>
    </w:p>
    <w:p w14:paraId="7A5F3529" w14:textId="3ABF25EC" w:rsidR="00DE7BF4" w:rsidRDefault="004A6AB6" w:rsidP="00ED2A33">
      <w:pPr>
        <w:pStyle w:val="AIAAgreementBodyText"/>
      </w:pPr>
      <w:r>
        <w:rPr>
          <w:rStyle w:val="AIAParagraphNumber"/>
        </w:rPr>
        <w:t>§ 3.2.1</w:t>
      </w:r>
      <w:r>
        <w:t xml:space="preserve"> The Stipulated Sum is based upon the following alternates</w:t>
      </w:r>
      <w:r w:rsidR="00ED2A33">
        <w:t>. Not Applicable</w:t>
      </w:r>
    </w:p>
    <w:p w14:paraId="3187516B" w14:textId="77777777" w:rsidR="00DE7BF4" w:rsidRDefault="00DE7BF4">
      <w:pPr>
        <w:pStyle w:val="AIAAgreementBodyText"/>
      </w:pPr>
    </w:p>
    <w:p w14:paraId="2F4B4286" w14:textId="77777777" w:rsidR="00DE7BF4" w:rsidRDefault="004A6AB6">
      <w:pPr>
        <w:pStyle w:val="AIAAgreementBodyText"/>
      </w:pPr>
      <w:r>
        <w:rPr>
          <w:rStyle w:val="AIAParagraphNumber"/>
        </w:rPr>
        <w:t>§ 3.2.2</w:t>
      </w:r>
      <w:r>
        <w:t xml:space="preserve"> Unit prices, if any:</w:t>
      </w:r>
    </w:p>
    <w:p w14:paraId="4830B404" w14:textId="77777777" w:rsidR="00DE7BF4" w:rsidRDefault="00DE7BF4">
      <w:pPr>
        <w:pStyle w:val="AIAAgreementBodyText"/>
      </w:pPr>
    </w:p>
    <w:tbl>
      <w:tblPr>
        <w:tblW w:w="0" w:type="auto"/>
        <w:tblInd w:w="720" w:type="dxa"/>
        <w:tblLook w:val="04A0" w:firstRow="1" w:lastRow="0" w:firstColumn="1" w:lastColumn="0" w:noHBand="0" w:noVBand="1"/>
      </w:tblPr>
      <w:tblGrid>
        <w:gridCol w:w="3512"/>
        <w:gridCol w:w="2273"/>
        <w:gridCol w:w="2855"/>
      </w:tblGrid>
      <w:tr w:rsidR="00BE7363" w14:paraId="5187E609" w14:textId="77777777">
        <w:trPr>
          <w:cantSplit/>
        </w:trPr>
        <w:tc>
          <w:tcPr>
            <w:tcW w:w="3580" w:type="dxa"/>
            <w:tcBorders>
              <w:top w:val="nil"/>
              <w:left w:val="nil"/>
              <w:bottom w:val="nil"/>
              <w:right w:val="nil"/>
            </w:tcBorders>
          </w:tcPr>
          <w:p w14:paraId="0F76D68C" w14:textId="77777777" w:rsidR="00DE7BF4" w:rsidRDefault="004A6AB6">
            <w:pPr>
              <w:pStyle w:val="AIASubheading"/>
            </w:pPr>
            <w:bookmarkStart w:id="7" w:name="ORIGINAL-bm_SSUnitPricesTable"/>
            <w:r>
              <w:t>Item</w:t>
            </w:r>
          </w:p>
        </w:tc>
        <w:tc>
          <w:tcPr>
            <w:tcW w:w="2300" w:type="dxa"/>
            <w:tcBorders>
              <w:top w:val="nil"/>
              <w:left w:val="nil"/>
              <w:bottom w:val="nil"/>
              <w:right w:val="nil"/>
            </w:tcBorders>
          </w:tcPr>
          <w:p w14:paraId="5D116B36" w14:textId="77777777" w:rsidR="00DE7BF4" w:rsidRDefault="004A6AB6">
            <w:pPr>
              <w:pStyle w:val="AIASubheading"/>
            </w:pPr>
            <w:r>
              <w:t>Units and Limitations</w:t>
            </w:r>
          </w:p>
        </w:tc>
        <w:tc>
          <w:tcPr>
            <w:tcW w:w="2900" w:type="dxa"/>
            <w:tcBorders>
              <w:top w:val="nil"/>
              <w:left w:val="nil"/>
              <w:bottom w:val="nil"/>
              <w:right w:val="nil"/>
            </w:tcBorders>
          </w:tcPr>
          <w:p w14:paraId="004AD2DC" w14:textId="77777777" w:rsidR="00DE7BF4" w:rsidRDefault="004A6AB6">
            <w:pPr>
              <w:pStyle w:val="AIASubheading"/>
            </w:pPr>
            <w:r>
              <w:t>Price per Unit ($0.00)</w:t>
            </w:r>
          </w:p>
        </w:tc>
      </w:tr>
      <w:tr w:rsidR="00B04810" w:rsidRPr="00B04810" w14:paraId="39D2A556" w14:textId="77777777">
        <w:trPr>
          <w:cantSplit/>
        </w:trPr>
        <w:tc>
          <w:tcPr>
            <w:tcW w:w="3580" w:type="dxa"/>
            <w:tcBorders>
              <w:top w:val="nil"/>
              <w:left w:val="nil"/>
              <w:bottom w:val="nil"/>
              <w:right w:val="nil"/>
            </w:tcBorders>
          </w:tcPr>
          <w:p w14:paraId="6590D63D" w14:textId="77777777" w:rsidR="00B04810" w:rsidRPr="00B04810" w:rsidRDefault="00B04810">
            <w:pPr>
              <w:pStyle w:val="AIASubheading"/>
              <w:rPr>
                <w:rFonts w:ascii="Times New Roman" w:hAnsi="Times New Roman" w:cs="Times New Roman"/>
              </w:rPr>
            </w:pPr>
          </w:p>
        </w:tc>
        <w:tc>
          <w:tcPr>
            <w:tcW w:w="2300" w:type="dxa"/>
            <w:tcBorders>
              <w:top w:val="nil"/>
              <w:left w:val="nil"/>
              <w:bottom w:val="nil"/>
              <w:right w:val="nil"/>
            </w:tcBorders>
          </w:tcPr>
          <w:p w14:paraId="0077CAC4" w14:textId="77777777" w:rsidR="00B04810" w:rsidRPr="00B04810" w:rsidRDefault="00B04810">
            <w:pPr>
              <w:pStyle w:val="AIASubheading"/>
              <w:rPr>
                <w:rFonts w:ascii="Times New Roman" w:hAnsi="Times New Roman" w:cs="Times New Roman"/>
              </w:rPr>
            </w:pPr>
          </w:p>
        </w:tc>
        <w:tc>
          <w:tcPr>
            <w:tcW w:w="2900" w:type="dxa"/>
            <w:tcBorders>
              <w:top w:val="nil"/>
              <w:left w:val="nil"/>
              <w:bottom w:val="nil"/>
              <w:right w:val="nil"/>
            </w:tcBorders>
          </w:tcPr>
          <w:p w14:paraId="0EAA6433" w14:textId="77777777" w:rsidR="00B04810" w:rsidRPr="00B04810" w:rsidRDefault="00B04810">
            <w:pPr>
              <w:pStyle w:val="AIASubheading"/>
              <w:rPr>
                <w:rFonts w:ascii="Times New Roman" w:hAnsi="Times New Roman" w:cs="Times New Roman"/>
              </w:rPr>
            </w:pPr>
          </w:p>
        </w:tc>
      </w:tr>
      <w:tr w:rsidR="00B04810" w:rsidRPr="00B04810" w14:paraId="54A18EBE" w14:textId="77777777">
        <w:trPr>
          <w:cantSplit/>
        </w:trPr>
        <w:tc>
          <w:tcPr>
            <w:tcW w:w="3580" w:type="dxa"/>
            <w:tcBorders>
              <w:top w:val="nil"/>
              <w:left w:val="nil"/>
              <w:bottom w:val="nil"/>
              <w:right w:val="nil"/>
            </w:tcBorders>
          </w:tcPr>
          <w:p w14:paraId="611DAB0C" w14:textId="77777777" w:rsidR="00B04810" w:rsidRPr="00B04810" w:rsidRDefault="00B04810">
            <w:pPr>
              <w:pStyle w:val="AIASubheading"/>
              <w:rPr>
                <w:rFonts w:ascii="Times New Roman" w:hAnsi="Times New Roman" w:cs="Times New Roman"/>
              </w:rPr>
            </w:pPr>
          </w:p>
        </w:tc>
        <w:tc>
          <w:tcPr>
            <w:tcW w:w="2300" w:type="dxa"/>
            <w:tcBorders>
              <w:top w:val="nil"/>
              <w:left w:val="nil"/>
              <w:bottom w:val="nil"/>
              <w:right w:val="nil"/>
            </w:tcBorders>
          </w:tcPr>
          <w:p w14:paraId="4A37C293" w14:textId="77777777" w:rsidR="00B04810" w:rsidRPr="00B04810" w:rsidRDefault="00B04810">
            <w:pPr>
              <w:pStyle w:val="AIASubheading"/>
              <w:rPr>
                <w:rFonts w:ascii="Times New Roman" w:hAnsi="Times New Roman" w:cs="Times New Roman"/>
              </w:rPr>
            </w:pPr>
          </w:p>
        </w:tc>
        <w:tc>
          <w:tcPr>
            <w:tcW w:w="2900" w:type="dxa"/>
            <w:tcBorders>
              <w:top w:val="nil"/>
              <w:left w:val="nil"/>
              <w:bottom w:val="nil"/>
              <w:right w:val="nil"/>
            </w:tcBorders>
          </w:tcPr>
          <w:p w14:paraId="58306BB9" w14:textId="77777777" w:rsidR="00B04810" w:rsidRPr="00B04810" w:rsidRDefault="00B04810">
            <w:pPr>
              <w:pStyle w:val="AIASubheading"/>
              <w:rPr>
                <w:rFonts w:ascii="Times New Roman" w:hAnsi="Times New Roman" w:cs="Times New Roman"/>
              </w:rPr>
            </w:pPr>
          </w:p>
        </w:tc>
      </w:tr>
      <w:tr w:rsidR="00B04810" w:rsidRPr="00B04810" w14:paraId="7F2774D1" w14:textId="77777777">
        <w:trPr>
          <w:cantSplit/>
        </w:trPr>
        <w:tc>
          <w:tcPr>
            <w:tcW w:w="3580" w:type="dxa"/>
            <w:tcBorders>
              <w:top w:val="nil"/>
              <w:left w:val="nil"/>
              <w:bottom w:val="nil"/>
              <w:right w:val="nil"/>
            </w:tcBorders>
          </w:tcPr>
          <w:p w14:paraId="54EDF680" w14:textId="77777777" w:rsidR="00B04810" w:rsidRPr="00B04810" w:rsidRDefault="00B04810">
            <w:pPr>
              <w:pStyle w:val="AIASubheading"/>
              <w:rPr>
                <w:rFonts w:ascii="Times New Roman" w:hAnsi="Times New Roman" w:cs="Times New Roman"/>
              </w:rPr>
            </w:pPr>
          </w:p>
        </w:tc>
        <w:tc>
          <w:tcPr>
            <w:tcW w:w="2300" w:type="dxa"/>
            <w:tcBorders>
              <w:top w:val="nil"/>
              <w:left w:val="nil"/>
              <w:bottom w:val="nil"/>
              <w:right w:val="nil"/>
            </w:tcBorders>
          </w:tcPr>
          <w:p w14:paraId="4816606B" w14:textId="77777777" w:rsidR="00B04810" w:rsidRPr="00B04810" w:rsidRDefault="00B04810">
            <w:pPr>
              <w:pStyle w:val="AIASubheading"/>
              <w:rPr>
                <w:rFonts w:ascii="Times New Roman" w:hAnsi="Times New Roman" w:cs="Times New Roman"/>
              </w:rPr>
            </w:pPr>
          </w:p>
        </w:tc>
        <w:tc>
          <w:tcPr>
            <w:tcW w:w="2900" w:type="dxa"/>
            <w:tcBorders>
              <w:top w:val="nil"/>
              <w:left w:val="nil"/>
              <w:bottom w:val="nil"/>
              <w:right w:val="nil"/>
            </w:tcBorders>
          </w:tcPr>
          <w:p w14:paraId="1D7DD37F" w14:textId="77777777" w:rsidR="00B04810" w:rsidRPr="00B04810" w:rsidRDefault="00B04810">
            <w:pPr>
              <w:pStyle w:val="AIASubheading"/>
              <w:rPr>
                <w:rFonts w:ascii="Times New Roman" w:hAnsi="Times New Roman" w:cs="Times New Roman"/>
              </w:rPr>
            </w:pPr>
          </w:p>
        </w:tc>
      </w:tr>
      <w:bookmarkEnd w:id="7"/>
    </w:tbl>
    <w:p w14:paraId="27B97348" w14:textId="77777777" w:rsidR="00DE7BF4" w:rsidRDefault="00DE7BF4">
      <w:pPr>
        <w:pStyle w:val="AIAAgreementBodyText"/>
      </w:pPr>
    </w:p>
    <w:p w14:paraId="108866A7" w14:textId="77777777" w:rsidR="00DE7BF4" w:rsidRDefault="004A6AB6">
      <w:pPr>
        <w:pStyle w:val="AIAAgreementBodyText"/>
      </w:pPr>
      <w:r>
        <w:rPr>
          <w:rStyle w:val="AIAParagraphNumber"/>
        </w:rPr>
        <w:t>§ 3.2.3</w:t>
      </w:r>
      <w:r>
        <w:t xml:space="preserve"> Allowances, if any, included in the stipulated sum:</w:t>
      </w:r>
    </w:p>
    <w:p w14:paraId="5BD6D1CF" w14:textId="77777777" w:rsidR="00AB0DD4" w:rsidRDefault="00AB0DD4">
      <w:pPr>
        <w:pStyle w:val="AIAAgreementBodyText"/>
      </w:pPr>
    </w:p>
    <w:p w14:paraId="33EB166D" w14:textId="453E6968" w:rsidR="00DE7BF4" w:rsidRDefault="004A6AB6">
      <w:pPr>
        <w:pStyle w:val="AIASubheading"/>
      </w:pPr>
      <w:r>
        <w:t xml:space="preserve">§ 3.3 </w:t>
      </w:r>
      <w:r w:rsidR="00703084">
        <w:t>[Reserved].</w:t>
      </w:r>
    </w:p>
    <w:p w14:paraId="6B69B34B" w14:textId="77777777" w:rsidR="00DE7BF4" w:rsidRDefault="00DE7BF4">
      <w:pPr>
        <w:pStyle w:val="AIAAgreementBodyText"/>
      </w:pPr>
    </w:p>
    <w:p w14:paraId="51103DA1" w14:textId="5A857B2F" w:rsidR="00DE7BF4" w:rsidRDefault="004A6AB6">
      <w:pPr>
        <w:pStyle w:val="AIASubheading"/>
      </w:pPr>
      <w:r>
        <w:t xml:space="preserve">§ 3.4 </w:t>
      </w:r>
      <w:r w:rsidR="00703084">
        <w:t>[Reserved].</w:t>
      </w:r>
    </w:p>
    <w:p w14:paraId="47FE79D3" w14:textId="77777777" w:rsidR="00DE7BF4" w:rsidRDefault="00DE7BF4">
      <w:pPr>
        <w:pStyle w:val="AIAAgreementBodyText"/>
      </w:pPr>
    </w:p>
    <w:p w14:paraId="3B358907" w14:textId="03E10A34" w:rsidR="00703084" w:rsidRDefault="004A6AB6" w:rsidP="00703084">
      <w:pPr>
        <w:keepNext/>
        <w:keepLines/>
        <w:widowControl/>
        <w:tabs>
          <w:tab w:val="left" w:pos="720"/>
        </w:tabs>
        <w:autoSpaceDE/>
        <w:autoSpaceDN/>
        <w:adjustRightInd/>
        <w:jc w:val="both"/>
        <w:rPr>
          <w:rFonts w:ascii="Arial Narrow" w:eastAsia="Times New Roman" w:hAnsi="Arial Narrow" w:cs="Arial Narrow"/>
          <w:b/>
          <w:bCs/>
        </w:rPr>
      </w:pPr>
      <w:r>
        <w:rPr>
          <w:rStyle w:val="AIAParagraphNumber"/>
        </w:rPr>
        <w:t xml:space="preserve">§ 3.5 </w:t>
      </w:r>
      <w:r w:rsidR="00703084">
        <w:rPr>
          <w:rFonts w:ascii="Arial Narrow" w:eastAsia="Times New Roman" w:hAnsi="Arial Narrow" w:cs="Arial Narrow"/>
          <w:b/>
          <w:bCs/>
        </w:rPr>
        <w:t xml:space="preserve">Liquidated Damages </w:t>
      </w:r>
      <w:proofErr w:type="gramStart"/>
      <w:r w:rsidR="00703084">
        <w:rPr>
          <w:rFonts w:ascii="Arial Narrow" w:eastAsia="Times New Roman" w:hAnsi="Arial Narrow" w:cs="Arial Narrow"/>
          <w:b/>
          <w:bCs/>
        </w:rPr>
        <w:t>For</w:t>
      </w:r>
      <w:proofErr w:type="gramEnd"/>
      <w:r w:rsidR="00703084">
        <w:rPr>
          <w:rFonts w:ascii="Arial Narrow" w:eastAsia="Times New Roman" w:hAnsi="Arial Narrow" w:cs="Arial Narrow"/>
          <w:b/>
          <w:bCs/>
        </w:rPr>
        <w:t xml:space="preserve"> Delay</w:t>
      </w:r>
    </w:p>
    <w:p w14:paraId="0FD69C8D" w14:textId="77777777" w:rsidR="00703084" w:rsidRDefault="00703084" w:rsidP="00703084">
      <w:pPr>
        <w:widowControl/>
        <w:tabs>
          <w:tab w:val="left" w:pos="720"/>
        </w:tabs>
        <w:autoSpaceDE/>
        <w:autoSpaceDN/>
        <w:adjustRightInd/>
        <w:jc w:val="both"/>
        <w:rPr>
          <w:rFonts w:eastAsia="Times New Roman"/>
        </w:rPr>
      </w:pPr>
      <w:r>
        <w:rPr>
          <w:rFonts w:ascii="Arial Narrow" w:eastAsia="Times New Roman" w:hAnsi="Arial Narrow" w:cs="Arial Narrow"/>
          <w:b/>
        </w:rPr>
        <w:t xml:space="preserve">§ 3.5.1 </w:t>
      </w:r>
      <w:r>
        <w:rPr>
          <w:rFonts w:eastAsia="Times New Roman"/>
        </w:rPr>
        <w:t>The parties recognize the delays, expense, and difficulties involved in proving in a legal, arbitration, or mediation proceeding the actual loss suffered by the Owner if the Work is not completed on time.  Instead of requiring any such proof, the Owner and Contractor agree that as liquidated damages for the delay (but not as a penalty):</w:t>
      </w:r>
    </w:p>
    <w:p w14:paraId="374079E1" w14:textId="77777777" w:rsidR="00703084" w:rsidRDefault="00703084" w:rsidP="00703084">
      <w:pPr>
        <w:widowControl/>
        <w:tabs>
          <w:tab w:val="left" w:pos="720"/>
        </w:tabs>
        <w:autoSpaceDE/>
        <w:autoSpaceDN/>
        <w:adjustRightInd/>
        <w:jc w:val="both"/>
        <w:rPr>
          <w:rFonts w:eastAsia="Times New Roman"/>
        </w:rPr>
      </w:pPr>
    </w:p>
    <w:p w14:paraId="3F909078" w14:textId="6E9F4058" w:rsidR="00703084" w:rsidRPr="007B4190" w:rsidRDefault="00703084" w:rsidP="00703084">
      <w:pPr>
        <w:widowControl/>
        <w:tabs>
          <w:tab w:val="left" w:pos="720"/>
        </w:tabs>
        <w:autoSpaceDE/>
        <w:autoSpaceDN/>
        <w:adjustRightInd/>
        <w:ind w:left="1440" w:hanging="1440"/>
        <w:jc w:val="both"/>
        <w:rPr>
          <w:rFonts w:eastAsia="Times New Roman"/>
        </w:rPr>
      </w:pPr>
      <w:r>
        <w:rPr>
          <w:rFonts w:eastAsia="Times New Roman"/>
        </w:rPr>
        <w:tab/>
      </w:r>
      <w:r>
        <w:rPr>
          <w:rFonts w:ascii="Arial Narrow" w:eastAsia="Times New Roman" w:hAnsi="Arial Narrow" w:cs="Arial Narrow"/>
          <w:b/>
        </w:rPr>
        <w:t>.1</w:t>
      </w:r>
      <w:r>
        <w:rPr>
          <w:rFonts w:ascii="Arial Narrow" w:eastAsia="Times New Roman" w:hAnsi="Arial Narrow" w:cs="Arial Narrow"/>
          <w:b/>
        </w:rPr>
        <w:tab/>
      </w:r>
      <w:r>
        <w:rPr>
          <w:rFonts w:eastAsia="Times New Roman"/>
        </w:rPr>
        <w:t xml:space="preserve">If the Contractor fails to substantially complete the Project </w:t>
      </w:r>
      <w:r w:rsidRPr="007B4190">
        <w:rPr>
          <w:rFonts w:eastAsia="Times New Roman"/>
        </w:rPr>
        <w:t xml:space="preserve">within the specified times, as liquidated damages for delay (but not as a penalty), the </w:t>
      </w:r>
      <w:r>
        <w:rPr>
          <w:rFonts w:eastAsia="Times New Roman"/>
        </w:rPr>
        <w:t>Contractor</w:t>
      </w:r>
      <w:r w:rsidRPr="007B4190">
        <w:rPr>
          <w:rFonts w:eastAsia="Times New Roman"/>
        </w:rPr>
        <w:t xml:space="preserve"> shall pay Owner </w:t>
      </w:r>
      <w:r w:rsidR="00EC7A27">
        <w:rPr>
          <w:rFonts w:eastAsia="Times New Roman"/>
        </w:rPr>
        <w:t>Five Hundred Dollars ($500.00)</w:t>
      </w:r>
      <w:r w:rsidRPr="007B4190">
        <w:rPr>
          <w:rFonts w:eastAsia="Times New Roman"/>
        </w:rPr>
        <w:t xml:space="preserve"> each day that expires after Substantial Completion until the Owner certifies that the Work is substantially complete. </w:t>
      </w:r>
    </w:p>
    <w:p w14:paraId="1A6414A6" w14:textId="4883BEE2" w:rsidR="00703084" w:rsidRDefault="00703084" w:rsidP="005F3A04">
      <w:pPr>
        <w:widowControl/>
        <w:tabs>
          <w:tab w:val="left" w:pos="720"/>
        </w:tabs>
        <w:autoSpaceDE/>
        <w:autoSpaceDN/>
        <w:adjustRightInd/>
        <w:jc w:val="both"/>
        <w:rPr>
          <w:rFonts w:eastAsia="Times New Roman"/>
        </w:rPr>
      </w:pPr>
    </w:p>
    <w:p w14:paraId="0C78D742" w14:textId="77777777" w:rsidR="00703084" w:rsidRDefault="00703084" w:rsidP="00703084">
      <w:pPr>
        <w:widowControl/>
        <w:tabs>
          <w:tab w:val="left" w:pos="720"/>
        </w:tabs>
        <w:autoSpaceDE/>
        <w:autoSpaceDN/>
        <w:adjustRightInd/>
        <w:jc w:val="both"/>
        <w:rPr>
          <w:rFonts w:ascii="Arial Narrow" w:eastAsia="Times New Roman" w:hAnsi="Arial Narrow" w:cs="Arial Narrow"/>
          <w:b/>
        </w:rPr>
      </w:pPr>
    </w:p>
    <w:p w14:paraId="12E6C63D" w14:textId="77777777" w:rsidR="00703084" w:rsidRDefault="00703084" w:rsidP="00703084">
      <w:pPr>
        <w:widowControl/>
        <w:tabs>
          <w:tab w:val="left" w:pos="720"/>
        </w:tabs>
        <w:autoSpaceDE/>
        <w:autoSpaceDN/>
        <w:adjustRightInd/>
        <w:jc w:val="both"/>
        <w:rPr>
          <w:rFonts w:eastAsia="Times New Roman"/>
        </w:rPr>
      </w:pPr>
      <w:r>
        <w:rPr>
          <w:rFonts w:ascii="Arial Narrow" w:eastAsia="Times New Roman" w:hAnsi="Arial Narrow" w:cs="Arial Narrow"/>
          <w:b/>
        </w:rPr>
        <w:t xml:space="preserve">§ 3.5.2 </w:t>
      </w:r>
      <w:r>
        <w:rPr>
          <w:rFonts w:eastAsia="Times New Roman"/>
        </w:rPr>
        <w:t>Liquidated damages shall be deducted from progress payments, if applicable, and the final payment as the damages are incurred.</w:t>
      </w:r>
    </w:p>
    <w:p w14:paraId="2E0982BE" w14:textId="77777777" w:rsidR="00DE7BF4" w:rsidRDefault="00DE7BF4">
      <w:pPr>
        <w:pStyle w:val="AIAAgreementBodyText"/>
      </w:pPr>
    </w:p>
    <w:p w14:paraId="3DE97B7B" w14:textId="77777777" w:rsidR="00DE7BF4" w:rsidRDefault="004A6AB6">
      <w:pPr>
        <w:pStyle w:val="Heading1"/>
      </w:pPr>
      <w:r>
        <w:t>ARTICLE 4   PAYMENT</w:t>
      </w:r>
    </w:p>
    <w:p w14:paraId="4132E9F6" w14:textId="77777777" w:rsidR="00DE7BF4" w:rsidRDefault="004A6AB6" w:rsidP="005F3A04">
      <w:pPr>
        <w:pStyle w:val="AIASubheading"/>
        <w:jc w:val="both"/>
      </w:pPr>
      <w:r>
        <w:t>§ 4.1 Progress Payments</w:t>
      </w:r>
    </w:p>
    <w:p w14:paraId="594658C2" w14:textId="77777777" w:rsidR="00DE7BF4" w:rsidRDefault="004A6AB6" w:rsidP="005F3A04">
      <w:pPr>
        <w:pStyle w:val="AIAAgreementBodyText"/>
        <w:jc w:val="both"/>
      </w:pPr>
      <w:r>
        <w:rPr>
          <w:rStyle w:val="AIAParagraphNumber"/>
        </w:rPr>
        <w:t>§ 4.1.1</w:t>
      </w:r>
      <w:r>
        <w:t xml:space="preserve"> Based upon Applications for Payment submitted to the Architect by the Contractor and Certificates for Payment issued by the Architect, the Owner shall make progress payments on account of the Contract Sum to the Contractor as provided below and elsewhere in the Contract Documents. </w:t>
      </w:r>
    </w:p>
    <w:p w14:paraId="708F0761" w14:textId="009639BC" w:rsidR="00DE7BF4" w:rsidRDefault="00431E4C" w:rsidP="005F3A04">
      <w:pPr>
        <w:widowControl/>
        <w:autoSpaceDE/>
        <w:autoSpaceDN/>
        <w:adjustRightInd/>
        <w:spacing w:after="200" w:line="276" w:lineRule="auto"/>
      </w:pPr>
      <w:r>
        <w:rPr>
          <w:rStyle w:val="AIAParagraphNumber"/>
        </w:rPr>
        <w:lastRenderedPageBreak/>
        <w:t>§ 4.1.1.1</w:t>
      </w:r>
      <w:r>
        <w:t xml:space="preserve"> Contractor can bill for any deposits required for the project.</w:t>
      </w:r>
    </w:p>
    <w:p w14:paraId="3A1B15DD" w14:textId="77777777" w:rsidR="00DE7BF4" w:rsidRDefault="004A6AB6" w:rsidP="004D556F">
      <w:pPr>
        <w:pStyle w:val="AIAAgreementBodyText"/>
      </w:pPr>
      <w:r>
        <w:rPr>
          <w:rStyle w:val="AIAParagraphNumber"/>
        </w:rPr>
        <w:t>§ 4.1.2</w:t>
      </w:r>
      <w:r>
        <w:t xml:space="preserve"> The period covered by each Application for Payment shall be one calendar month ending on the last day of the month</w:t>
      </w:r>
      <w:r w:rsidR="004D556F">
        <w:t>.</w:t>
      </w:r>
    </w:p>
    <w:p w14:paraId="3C22A26A" w14:textId="77777777" w:rsidR="00DE7BF4" w:rsidRDefault="00DE7BF4">
      <w:pPr>
        <w:pStyle w:val="AIAAgreementBodyText"/>
      </w:pPr>
    </w:p>
    <w:p w14:paraId="17BDA243" w14:textId="77777777" w:rsidR="00DE7BF4" w:rsidRDefault="004A6AB6">
      <w:pPr>
        <w:pStyle w:val="AIAAgreementBodyText"/>
      </w:pPr>
      <w:r>
        <w:rPr>
          <w:rStyle w:val="AIAParagraphNumber"/>
        </w:rPr>
        <w:t>§ 4.1.3</w:t>
      </w:r>
      <w:r>
        <w:t xml:space="preserve"> </w:t>
      </w:r>
      <w:r w:rsidR="00143212">
        <w:t>Within thirty (30) days after</w:t>
      </w:r>
      <w:r w:rsidR="00143212" w:rsidRPr="00DD49C1">
        <w:t xml:space="preserve"> the Owner has issued a Certificate for Payment, the Owner shall make payment in the manner and within the time provided in the </w:t>
      </w:r>
      <w:r w:rsidR="00053EA0">
        <w:t>Contract</w:t>
      </w:r>
      <w:r w:rsidR="00143212" w:rsidRPr="00DD49C1">
        <w:t xml:space="preserve"> Documents</w:t>
      </w:r>
      <w:r>
        <w:t>.</w:t>
      </w:r>
    </w:p>
    <w:p w14:paraId="6106B170" w14:textId="77777777" w:rsidR="00DE7BF4" w:rsidRDefault="00DE7BF4">
      <w:pPr>
        <w:pStyle w:val="AIAAgreementBodyText"/>
      </w:pPr>
    </w:p>
    <w:p w14:paraId="58D2125E" w14:textId="77777777" w:rsidR="00D26E06" w:rsidRDefault="004A6AB6" w:rsidP="00D26E06">
      <w:pPr>
        <w:pStyle w:val="AIAAgreementBodyText"/>
      </w:pPr>
      <w:r>
        <w:rPr>
          <w:rStyle w:val="AIAParagraphNumber"/>
        </w:rPr>
        <w:t>§ 4.1.4</w:t>
      </w:r>
      <w:r>
        <w:t xml:space="preserve"> For each progress payment made prior to Substantial Completion of the Work, the Owner may withhold</w:t>
      </w:r>
      <w:r w:rsidR="001164EC">
        <w:t xml:space="preserve"> five </w:t>
      </w:r>
      <w:r w:rsidR="001164EC" w:rsidRPr="00A63D6A">
        <w:t>percent (5%)</w:t>
      </w:r>
      <w:r w:rsidRPr="00A63D6A">
        <w:t xml:space="preserve"> retainage from</w:t>
      </w:r>
      <w:r>
        <w:t xml:space="preserve"> the payment</w:t>
      </w:r>
      <w:r w:rsidR="00D26E06">
        <w:t>.</w:t>
      </w:r>
    </w:p>
    <w:p w14:paraId="0E178395" w14:textId="77777777" w:rsidR="00D26E06" w:rsidRDefault="00D26E06" w:rsidP="00D26E06">
      <w:pPr>
        <w:pStyle w:val="AIAAgreementBodyText"/>
      </w:pPr>
    </w:p>
    <w:p w14:paraId="67818D63" w14:textId="3FD06EDA" w:rsidR="00A24316" w:rsidRPr="00A24316" w:rsidRDefault="004A6AB6" w:rsidP="00A24316">
      <w:pPr>
        <w:pStyle w:val="AIAAgreementBodyText"/>
        <w:spacing w:before="120"/>
      </w:pPr>
      <w:r>
        <w:rPr>
          <w:rStyle w:val="AIAParagraphNumber"/>
        </w:rPr>
        <w:t>§ 4.1.5</w:t>
      </w:r>
      <w:r>
        <w:t xml:space="preserve"> Payments due and unpaid under the Contract shall bear interest from the date payment is due at the rate stated below, or in the absence thereof, at the legal rate prevailing from time to time at the place where the Project is located.</w:t>
      </w:r>
      <w:r w:rsidR="00A24316" w:rsidRPr="00A24316">
        <w:rPr>
          <w:b/>
          <w:bCs/>
        </w:rPr>
        <w:t xml:space="preserve"> </w:t>
      </w:r>
      <w:r w:rsidR="00A24316" w:rsidRPr="00A24316">
        <w:t>One- &amp; One-Half Percent (1.5%) Monthly</w:t>
      </w:r>
      <w:bookmarkStart w:id="8" w:name="bm_BasisForInterest"/>
      <w:bookmarkEnd w:id="8"/>
    </w:p>
    <w:p w14:paraId="46E79FD5" w14:textId="77777777" w:rsidR="00A24316" w:rsidRDefault="00A24316">
      <w:pPr>
        <w:pStyle w:val="AIASubheading"/>
      </w:pPr>
    </w:p>
    <w:p w14:paraId="00C52442" w14:textId="3A396515" w:rsidR="00DE7BF4" w:rsidRDefault="004A6AB6">
      <w:pPr>
        <w:pStyle w:val="AIASubheading"/>
      </w:pPr>
      <w:r>
        <w:t>§ 4.2 Final Payment</w:t>
      </w:r>
    </w:p>
    <w:p w14:paraId="260CA130" w14:textId="77777777" w:rsidR="00DE7BF4" w:rsidRDefault="004A6AB6">
      <w:pPr>
        <w:pStyle w:val="AIAAgreementBodyText"/>
      </w:pPr>
      <w:r>
        <w:rPr>
          <w:rStyle w:val="AIAParagraphNumber"/>
        </w:rPr>
        <w:t>§ 4.2.1</w:t>
      </w:r>
      <w:r>
        <w:t xml:space="preserve"> Final payment, constituting the entire unpaid balance of the Contract Sum, shall be made by the Owner to the Contractor when</w:t>
      </w:r>
    </w:p>
    <w:p w14:paraId="4D908488" w14:textId="77777777" w:rsidR="00DE7BF4" w:rsidRDefault="004A6AB6">
      <w:pPr>
        <w:pStyle w:val="AIABodyTextHanging"/>
      </w:pPr>
      <w:r>
        <w:rPr>
          <w:rStyle w:val="AIAParagraphNumber"/>
        </w:rPr>
        <w:t>.1</w:t>
      </w:r>
      <w:r>
        <w:t xml:space="preserve">    the Contractor has fully performed the Contract except for the Contractor’s responsibility to correct Work as provided in Section 18.2, and to satisfy other requirements, if any, which extend beyond final </w:t>
      </w:r>
      <w:proofErr w:type="gramStart"/>
      <w:r>
        <w:t>payment;</w:t>
      </w:r>
      <w:proofErr w:type="gramEnd"/>
      <w:r>
        <w:t xml:space="preserve"> </w:t>
      </w:r>
    </w:p>
    <w:p w14:paraId="3C392F6F" w14:textId="77777777" w:rsidR="00DE7BF4" w:rsidRDefault="004A6AB6">
      <w:pPr>
        <w:pStyle w:val="AIABodyTextHanging"/>
      </w:pPr>
      <w:r>
        <w:rPr>
          <w:rStyle w:val="AIAParagraphNumber"/>
        </w:rPr>
        <w:t>.2</w:t>
      </w:r>
      <w:r>
        <w:t xml:space="preserve">    the Contractor has submitted a final accounting for the Cost of the Work, where payment is </w:t>
      </w:r>
      <w:proofErr w:type="gramStart"/>
      <w:r>
        <w:t>on the basis of</w:t>
      </w:r>
      <w:proofErr w:type="gramEnd"/>
      <w:r>
        <w:t xml:space="preserve"> the Cost of the Work with or without a Guaranteed Maximum Price; and</w:t>
      </w:r>
    </w:p>
    <w:p w14:paraId="78DD8532" w14:textId="77777777" w:rsidR="00DE7BF4" w:rsidRDefault="004A6AB6">
      <w:pPr>
        <w:pStyle w:val="AIABodyTextHanging"/>
      </w:pPr>
      <w:r>
        <w:rPr>
          <w:rStyle w:val="AIAParagraphNumber"/>
        </w:rPr>
        <w:t>.3</w:t>
      </w:r>
      <w:r>
        <w:t xml:space="preserve">    a final Certificate for Payment has been issued by the Architect in accordance with Section 15.7.1.</w:t>
      </w:r>
    </w:p>
    <w:p w14:paraId="654BC121" w14:textId="77777777" w:rsidR="00DE7BF4" w:rsidRDefault="00DE7BF4">
      <w:pPr>
        <w:pStyle w:val="AIAAgreementBodyText"/>
      </w:pPr>
    </w:p>
    <w:p w14:paraId="263CF378" w14:textId="77777777" w:rsidR="00DE7BF4" w:rsidRDefault="004A6AB6" w:rsidP="00860089">
      <w:pPr>
        <w:pStyle w:val="AIAAgreementBodyText"/>
      </w:pPr>
      <w:r>
        <w:rPr>
          <w:rStyle w:val="AIAParagraphNumber"/>
        </w:rPr>
        <w:t>§ 4.2.2</w:t>
      </w:r>
      <w:r>
        <w:t xml:space="preserve"> The Owner’s final payment to the Contractor shall be made no later than 30 days after the issuance of the Architect’s final Certificate for Payment</w:t>
      </w:r>
      <w:r w:rsidR="00860089">
        <w:t>.</w:t>
      </w:r>
    </w:p>
    <w:p w14:paraId="0B550C54" w14:textId="77777777" w:rsidR="00DE7BF4" w:rsidRDefault="00DE7BF4">
      <w:pPr>
        <w:pStyle w:val="AIAAgreementBodyText"/>
      </w:pPr>
    </w:p>
    <w:p w14:paraId="58C69BCD" w14:textId="77777777" w:rsidR="00DE7BF4" w:rsidRDefault="004A6AB6">
      <w:pPr>
        <w:pStyle w:val="Heading1"/>
      </w:pPr>
      <w:r>
        <w:t>ARTICLE 5   DISPUTE RESOLUTION</w:t>
      </w:r>
    </w:p>
    <w:p w14:paraId="5653E488" w14:textId="77777777" w:rsidR="00DE7BF4" w:rsidRDefault="004A6AB6">
      <w:pPr>
        <w:pStyle w:val="AIASubheading"/>
      </w:pPr>
      <w:r>
        <w:t>§ 5.1 Binding Dispute Resolution</w:t>
      </w:r>
    </w:p>
    <w:p w14:paraId="6B73262C" w14:textId="77777777" w:rsidR="00DE7BF4" w:rsidRDefault="004A6AB6" w:rsidP="00D67B05">
      <w:pPr>
        <w:pStyle w:val="AIAAgreementBodyText"/>
      </w:pPr>
      <w:r>
        <w:t xml:space="preserve">For any claim subject to, but not resolved by, mediation pursuant to Section 21.5, the method of binding dispute resolution shall be </w:t>
      </w:r>
      <w:r w:rsidR="00860089">
        <w:t>A</w:t>
      </w:r>
      <w:r>
        <w:t>rbitration pursuant to Section 21.6 of this Agreement</w:t>
      </w:r>
      <w:r w:rsidR="00D67B05">
        <w:t>.</w:t>
      </w:r>
    </w:p>
    <w:p w14:paraId="3B8C4DFC" w14:textId="77777777" w:rsidR="00DE7BF4" w:rsidRDefault="00DE7BF4">
      <w:pPr>
        <w:pStyle w:val="AIAAgreementBodyText"/>
      </w:pPr>
    </w:p>
    <w:p w14:paraId="10989AE3" w14:textId="77777777" w:rsidR="00DE7BF4" w:rsidRDefault="004A6AB6">
      <w:pPr>
        <w:pStyle w:val="Heading1"/>
      </w:pPr>
      <w:r>
        <w:t>ARTICLE 6   ENUMERATION OF CONTRACT DOCUMENTS</w:t>
      </w:r>
    </w:p>
    <w:p w14:paraId="497A9DE0" w14:textId="77777777" w:rsidR="00DE7BF4" w:rsidRDefault="004A6AB6">
      <w:pPr>
        <w:pStyle w:val="AIAAgreementBodyText"/>
      </w:pPr>
      <w:r>
        <w:rPr>
          <w:rStyle w:val="AIAParagraphNumber"/>
        </w:rPr>
        <w:t>§ 6.1</w:t>
      </w:r>
      <w:r>
        <w:t xml:space="preserve"> The Contract Documents are defined in Article 7 and, except for Modifications issued after execution of this Agreement, are enumerated in the sections below.</w:t>
      </w:r>
    </w:p>
    <w:p w14:paraId="0007890C" w14:textId="77777777" w:rsidR="00DE7BF4" w:rsidRDefault="00DE7BF4">
      <w:pPr>
        <w:pStyle w:val="AIAAgreementBodyText"/>
      </w:pPr>
    </w:p>
    <w:p w14:paraId="3C214FB3" w14:textId="77777777" w:rsidR="00DE7BF4" w:rsidRDefault="004A6AB6">
      <w:pPr>
        <w:pStyle w:val="AIAAgreementBodyText"/>
      </w:pPr>
      <w:r>
        <w:rPr>
          <w:rStyle w:val="AIAParagraphNumber"/>
        </w:rPr>
        <w:t>§ 6.1.1</w:t>
      </w:r>
      <w:r>
        <w:t xml:space="preserve"> The Agreement is this executed AIA Document A104™–2017, Standard Abbreviated Form of Agreement Between Owner and Contractor.</w:t>
      </w:r>
    </w:p>
    <w:p w14:paraId="64FB64A9" w14:textId="77777777" w:rsidR="00DE7BF4" w:rsidRDefault="00DE7BF4">
      <w:pPr>
        <w:pStyle w:val="AIAAgreementBodyText"/>
      </w:pPr>
    </w:p>
    <w:p w14:paraId="1B519EAF" w14:textId="79DC4DC6" w:rsidR="00DE7BF4" w:rsidRPr="00860089" w:rsidRDefault="004A6AB6" w:rsidP="00954475">
      <w:pPr>
        <w:pStyle w:val="AIAAgreementBodyText"/>
        <w:rPr>
          <w:b/>
          <w:bCs/>
        </w:rPr>
      </w:pPr>
      <w:r>
        <w:rPr>
          <w:rStyle w:val="AIAParagraphNumber"/>
        </w:rPr>
        <w:t>§ 6.1.2</w:t>
      </w:r>
      <w:r w:rsidR="00703084">
        <w:rPr>
          <w:rStyle w:val="AIAParagraphNumber"/>
        </w:rPr>
        <w:t xml:space="preserve"> [Reserved].</w:t>
      </w:r>
      <w:r>
        <w:t xml:space="preserve"> </w:t>
      </w:r>
    </w:p>
    <w:tbl>
      <w:tblPr>
        <w:tblpPr w:leftFromText="180" w:rightFromText="180" w:vertAnchor="text" w:horzAnchor="margin" w:tblpXSpec="center" w:tblpY="619"/>
        <w:tblW w:w="0" w:type="auto"/>
        <w:tblLook w:val="04A0" w:firstRow="1" w:lastRow="0" w:firstColumn="1" w:lastColumn="0" w:noHBand="0" w:noVBand="1"/>
      </w:tblPr>
      <w:tblGrid>
        <w:gridCol w:w="1362"/>
        <w:gridCol w:w="3951"/>
        <w:gridCol w:w="1501"/>
        <w:gridCol w:w="1376"/>
      </w:tblGrid>
      <w:tr w:rsidR="00A24316" w14:paraId="5B122AB3" w14:textId="77777777" w:rsidTr="00A24316">
        <w:trPr>
          <w:cantSplit/>
          <w:trHeight w:val="270"/>
        </w:trPr>
        <w:tc>
          <w:tcPr>
            <w:tcW w:w="1362" w:type="dxa"/>
            <w:tcBorders>
              <w:top w:val="nil"/>
              <w:left w:val="nil"/>
              <w:bottom w:val="nil"/>
              <w:right w:val="nil"/>
            </w:tcBorders>
          </w:tcPr>
          <w:p w14:paraId="52BB7B84" w14:textId="77777777" w:rsidR="00A24316" w:rsidRDefault="00A24316" w:rsidP="00A24316">
            <w:pPr>
              <w:pStyle w:val="AIASubheading"/>
            </w:pPr>
            <w:bookmarkStart w:id="9" w:name="ORIGINAL-bm_SupplementaryTable"/>
            <w:r>
              <w:t>Document</w:t>
            </w:r>
          </w:p>
        </w:tc>
        <w:tc>
          <w:tcPr>
            <w:tcW w:w="3951" w:type="dxa"/>
            <w:tcBorders>
              <w:top w:val="nil"/>
              <w:left w:val="nil"/>
              <w:bottom w:val="nil"/>
              <w:right w:val="nil"/>
            </w:tcBorders>
          </w:tcPr>
          <w:p w14:paraId="7D7E69AA" w14:textId="77777777" w:rsidR="00A24316" w:rsidRDefault="00A24316" w:rsidP="00A24316">
            <w:pPr>
              <w:pStyle w:val="AIASubheading"/>
            </w:pPr>
            <w:r>
              <w:t>Title</w:t>
            </w:r>
          </w:p>
        </w:tc>
        <w:tc>
          <w:tcPr>
            <w:tcW w:w="1501" w:type="dxa"/>
            <w:tcBorders>
              <w:top w:val="nil"/>
              <w:left w:val="nil"/>
              <w:bottom w:val="nil"/>
              <w:right w:val="nil"/>
            </w:tcBorders>
          </w:tcPr>
          <w:p w14:paraId="75A8A27B" w14:textId="77777777" w:rsidR="00A24316" w:rsidRDefault="00A24316" w:rsidP="00A24316">
            <w:pPr>
              <w:pStyle w:val="AIASubheading"/>
              <w:jc w:val="center"/>
            </w:pPr>
            <w:r>
              <w:t>Date</w:t>
            </w:r>
          </w:p>
        </w:tc>
        <w:tc>
          <w:tcPr>
            <w:tcW w:w="1376" w:type="dxa"/>
            <w:tcBorders>
              <w:top w:val="nil"/>
              <w:left w:val="nil"/>
              <w:bottom w:val="nil"/>
              <w:right w:val="nil"/>
            </w:tcBorders>
          </w:tcPr>
          <w:p w14:paraId="616E2F1C" w14:textId="77777777" w:rsidR="00A24316" w:rsidRDefault="00A24316" w:rsidP="00A24316">
            <w:pPr>
              <w:pStyle w:val="AIASubheading"/>
              <w:jc w:val="center"/>
            </w:pPr>
            <w:r>
              <w:t>Pages</w:t>
            </w:r>
          </w:p>
        </w:tc>
      </w:tr>
      <w:tr w:rsidR="00A24316" w14:paraId="7143A442" w14:textId="77777777" w:rsidTr="00A24316">
        <w:trPr>
          <w:cantSplit/>
          <w:trHeight w:val="270"/>
        </w:trPr>
        <w:tc>
          <w:tcPr>
            <w:tcW w:w="1362" w:type="dxa"/>
            <w:tcBorders>
              <w:top w:val="nil"/>
              <w:left w:val="nil"/>
              <w:bottom w:val="nil"/>
              <w:right w:val="nil"/>
            </w:tcBorders>
          </w:tcPr>
          <w:p w14:paraId="62FCF396" w14:textId="77777777" w:rsidR="00A24316" w:rsidRPr="00427024" w:rsidRDefault="00A24316" w:rsidP="00A24316">
            <w:pPr>
              <w:pStyle w:val="AIASubheading"/>
              <w:rPr>
                <w:rFonts w:ascii="Times New Roman" w:hAnsi="Times New Roman" w:cs="Times New Roman"/>
                <w:highlight w:val="yellow"/>
              </w:rPr>
            </w:pPr>
            <w:r w:rsidRPr="00427024">
              <w:rPr>
                <w:rFonts w:ascii="Times New Roman" w:hAnsi="Times New Roman" w:cs="Times New Roman"/>
                <w:highlight w:val="yellow"/>
              </w:rPr>
              <w:t>Exhibit 1</w:t>
            </w:r>
          </w:p>
        </w:tc>
        <w:sdt>
          <w:sdtPr>
            <w:rPr>
              <w:rFonts w:ascii="Times New Roman" w:hAnsi="Times New Roman" w:cs="Times New Roman"/>
              <w:highlight w:val="yellow"/>
            </w:rPr>
            <w:id w:val="1074312523"/>
            <w:placeholder>
              <w:docPart w:val="5C53D54877364CA1BC6CE64FC010F5EE"/>
            </w:placeholder>
            <w:dropDownList>
              <w:listItem w:displayText="Schedule of Values" w:value="Schedule of Values"/>
              <w:listItem w:displayText="GMP Estimate" w:value="GMP Estimate"/>
            </w:dropDownList>
          </w:sdtPr>
          <w:sdtEndPr/>
          <w:sdtContent>
            <w:tc>
              <w:tcPr>
                <w:tcW w:w="3951" w:type="dxa"/>
                <w:tcBorders>
                  <w:top w:val="nil"/>
                  <w:left w:val="nil"/>
                  <w:bottom w:val="nil"/>
                  <w:right w:val="nil"/>
                </w:tcBorders>
              </w:tcPr>
              <w:p w14:paraId="1D19A42D" w14:textId="77777777" w:rsidR="00A24316" w:rsidRPr="00427024" w:rsidRDefault="00A24316" w:rsidP="00A24316">
                <w:pPr>
                  <w:pStyle w:val="AIASubheading"/>
                  <w:rPr>
                    <w:rFonts w:ascii="Times New Roman" w:hAnsi="Times New Roman" w:cs="Times New Roman"/>
                    <w:highlight w:val="yellow"/>
                  </w:rPr>
                </w:pPr>
                <w:r w:rsidRPr="00427024">
                  <w:rPr>
                    <w:rFonts w:ascii="Times New Roman" w:hAnsi="Times New Roman" w:cs="Times New Roman"/>
                    <w:highlight w:val="yellow"/>
                  </w:rPr>
                  <w:t>Schedule of Values</w:t>
                </w:r>
              </w:p>
            </w:tc>
          </w:sdtContent>
        </w:sdt>
        <w:tc>
          <w:tcPr>
            <w:tcW w:w="1501" w:type="dxa"/>
            <w:tcBorders>
              <w:top w:val="nil"/>
              <w:left w:val="nil"/>
              <w:bottom w:val="nil"/>
              <w:right w:val="nil"/>
            </w:tcBorders>
          </w:tcPr>
          <w:p w14:paraId="7BBC0E49" w14:textId="77777777" w:rsidR="00A24316" w:rsidRPr="00357BFB" w:rsidRDefault="00A24316" w:rsidP="00A24316">
            <w:pPr>
              <w:pStyle w:val="AIASubheading"/>
              <w:jc w:val="center"/>
              <w:rPr>
                <w:rFonts w:ascii="Times New Roman" w:hAnsi="Times New Roman" w:cs="Times New Roman"/>
              </w:rPr>
            </w:pPr>
          </w:p>
        </w:tc>
        <w:tc>
          <w:tcPr>
            <w:tcW w:w="1376" w:type="dxa"/>
            <w:tcBorders>
              <w:top w:val="nil"/>
              <w:left w:val="nil"/>
              <w:bottom w:val="nil"/>
              <w:right w:val="nil"/>
            </w:tcBorders>
          </w:tcPr>
          <w:p w14:paraId="787D12B5" w14:textId="77777777" w:rsidR="00A24316" w:rsidRPr="00357BFB" w:rsidRDefault="00A24316" w:rsidP="00A24316">
            <w:pPr>
              <w:pStyle w:val="AIASubheading"/>
              <w:jc w:val="center"/>
              <w:rPr>
                <w:rFonts w:ascii="Times New Roman" w:hAnsi="Times New Roman" w:cs="Times New Roman"/>
              </w:rPr>
            </w:pPr>
          </w:p>
        </w:tc>
      </w:tr>
      <w:tr w:rsidR="00A24316" w14:paraId="2EE78394" w14:textId="77777777" w:rsidTr="00A24316">
        <w:trPr>
          <w:cantSplit/>
          <w:trHeight w:val="270"/>
        </w:trPr>
        <w:tc>
          <w:tcPr>
            <w:tcW w:w="1362" w:type="dxa"/>
            <w:tcBorders>
              <w:top w:val="nil"/>
              <w:left w:val="nil"/>
              <w:bottom w:val="nil"/>
              <w:right w:val="nil"/>
            </w:tcBorders>
          </w:tcPr>
          <w:p w14:paraId="4B017794" w14:textId="77777777" w:rsidR="00A24316" w:rsidRPr="00427024" w:rsidRDefault="00A24316" w:rsidP="00A24316">
            <w:pPr>
              <w:pStyle w:val="AIASubheading"/>
              <w:rPr>
                <w:rFonts w:ascii="Times New Roman" w:hAnsi="Times New Roman" w:cs="Times New Roman"/>
                <w:highlight w:val="yellow"/>
              </w:rPr>
            </w:pPr>
            <w:r w:rsidRPr="00427024">
              <w:rPr>
                <w:rFonts w:ascii="Times New Roman" w:hAnsi="Times New Roman" w:cs="Times New Roman"/>
                <w:highlight w:val="yellow"/>
              </w:rPr>
              <w:t>Exhibit 2</w:t>
            </w:r>
          </w:p>
        </w:tc>
        <w:tc>
          <w:tcPr>
            <w:tcW w:w="3951" w:type="dxa"/>
            <w:tcBorders>
              <w:top w:val="nil"/>
              <w:left w:val="nil"/>
              <w:bottom w:val="nil"/>
              <w:right w:val="nil"/>
            </w:tcBorders>
          </w:tcPr>
          <w:p w14:paraId="12554F7F" w14:textId="77777777" w:rsidR="00A24316" w:rsidRPr="00427024" w:rsidRDefault="00A24316" w:rsidP="00A24316">
            <w:pPr>
              <w:pStyle w:val="AIASubheading"/>
              <w:rPr>
                <w:rFonts w:ascii="Times New Roman" w:hAnsi="Times New Roman" w:cs="Times New Roman"/>
                <w:highlight w:val="yellow"/>
              </w:rPr>
            </w:pPr>
            <w:r w:rsidRPr="00427024">
              <w:rPr>
                <w:rFonts w:ascii="Times New Roman" w:hAnsi="Times New Roman" w:cs="Times New Roman"/>
                <w:highlight w:val="yellow"/>
              </w:rPr>
              <w:t>Clarifications &amp; Conditions</w:t>
            </w:r>
          </w:p>
        </w:tc>
        <w:tc>
          <w:tcPr>
            <w:tcW w:w="1501" w:type="dxa"/>
            <w:tcBorders>
              <w:top w:val="nil"/>
              <w:left w:val="nil"/>
              <w:bottom w:val="nil"/>
              <w:right w:val="nil"/>
            </w:tcBorders>
          </w:tcPr>
          <w:p w14:paraId="6DD76FBC" w14:textId="77777777" w:rsidR="00A24316" w:rsidRPr="00357BFB" w:rsidRDefault="00A24316" w:rsidP="00A24316">
            <w:pPr>
              <w:pStyle w:val="AIASubheading"/>
              <w:jc w:val="center"/>
              <w:rPr>
                <w:rFonts w:ascii="Times New Roman" w:hAnsi="Times New Roman" w:cs="Times New Roman"/>
              </w:rPr>
            </w:pPr>
          </w:p>
        </w:tc>
        <w:tc>
          <w:tcPr>
            <w:tcW w:w="1376" w:type="dxa"/>
            <w:tcBorders>
              <w:top w:val="nil"/>
              <w:left w:val="nil"/>
              <w:bottom w:val="nil"/>
              <w:right w:val="nil"/>
            </w:tcBorders>
          </w:tcPr>
          <w:p w14:paraId="7CE66CC4" w14:textId="77777777" w:rsidR="00A24316" w:rsidRPr="00357BFB" w:rsidRDefault="00A24316" w:rsidP="00A24316">
            <w:pPr>
              <w:pStyle w:val="AIASubheading"/>
              <w:jc w:val="center"/>
              <w:rPr>
                <w:rFonts w:ascii="Times New Roman" w:hAnsi="Times New Roman" w:cs="Times New Roman"/>
              </w:rPr>
            </w:pPr>
          </w:p>
        </w:tc>
      </w:tr>
      <w:tr w:rsidR="00A24316" w14:paraId="03A367C8" w14:textId="77777777" w:rsidTr="00A24316">
        <w:trPr>
          <w:cantSplit/>
          <w:trHeight w:val="270"/>
        </w:trPr>
        <w:tc>
          <w:tcPr>
            <w:tcW w:w="1362" w:type="dxa"/>
            <w:tcBorders>
              <w:top w:val="nil"/>
              <w:left w:val="nil"/>
              <w:bottom w:val="nil"/>
              <w:right w:val="nil"/>
            </w:tcBorders>
          </w:tcPr>
          <w:p w14:paraId="02AF9FA8" w14:textId="77777777" w:rsidR="00A24316" w:rsidRPr="00427024" w:rsidRDefault="00A24316" w:rsidP="00A24316">
            <w:pPr>
              <w:pStyle w:val="AIASubheading"/>
              <w:rPr>
                <w:rFonts w:ascii="Times New Roman" w:hAnsi="Times New Roman" w:cs="Times New Roman"/>
                <w:highlight w:val="yellow"/>
              </w:rPr>
            </w:pPr>
            <w:r w:rsidRPr="00427024">
              <w:rPr>
                <w:rFonts w:ascii="Times New Roman" w:hAnsi="Times New Roman" w:cs="Times New Roman"/>
                <w:highlight w:val="yellow"/>
              </w:rPr>
              <w:t>Exhibit 3</w:t>
            </w:r>
          </w:p>
        </w:tc>
        <w:tc>
          <w:tcPr>
            <w:tcW w:w="3951" w:type="dxa"/>
            <w:tcBorders>
              <w:top w:val="nil"/>
              <w:left w:val="nil"/>
              <w:bottom w:val="nil"/>
              <w:right w:val="nil"/>
            </w:tcBorders>
          </w:tcPr>
          <w:p w14:paraId="268CB02C" w14:textId="77777777" w:rsidR="00A24316" w:rsidRPr="00427024" w:rsidRDefault="00A24316" w:rsidP="00A24316">
            <w:pPr>
              <w:pStyle w:val="AIASubheading"/>
              <w:rPr>
                <w:rFonts w:ascii="Times New Roman" w:hAnsi="Times New Roman" w:cs="Times New Roman"/>
                <w:highlight w:val="yellow"/>
              </w:rPr>
            </w:pPr>
            <w:r w:rsidRPr="00427024">
              <w:rPr>
                <w:rFonts w:ascii="Times New Roman" w:hAnsi="Times New Roman" w:cs="Times New Roman"/>
                <w:highlight w:val="yellow"/>
              </w:rPr>
              <w:t>Specifications &amp; Drawing List</w:t>
            </w:r>
          </w:p>
        </w:tc>
        <w:tc>
          <w:tcPr>
            <w:tcW w:w="1501" w:type="dxa"/>
            <w:tcBorders>
              <w:top w:val="nil"/>
              <w:left w:val="nil"/>
              <w:bottom w:val="nil"/>
              <w:right w:val="nil"/>
            </w:tcBorders>
          </w:tcPr>
          <w:p w14:paraId="7E4F4E0B" w14:textId="77777777" w:rsidR="00A24316" w:rsidRPr="00357BFB" w:rsidRDefault="00A24316" w:rsidP="00A24316">
            <w:pPr>
              <w:pStyle w:val="AIASubheading"/>
              <w:jc w:val="center"/>
              <w:rPr>
                <w:rFonts w:ascii="Times New Roman" w:hAnsi="Times New Roman" w:cs="Times New Roman"/>
              </w:rPr>
            </w:pPr>
          </w:p>
        </w:tc>
        <w:tc>
          <w:tcPr>
            <w:tcW w:w="1376" w:type="dxa"/>
            <w:tcBorders>
              <w:top w:val="nil"/>
              <w:left w:val="nil"/>
              <w:bottom w:val="nil"/>
              <w:right w:val="nil"/>
            </w:tcBorders>
          </w:tcPr>
          <w:p w14:paraId="4371E678" w14:textId="77777777" w:rsidR="00A24316" w:rsidRPr="00357BFB" w:rsidRDefault="00A24316" w:rsidP="00A24316">
            <w:pPr>
              <w:pStyle w:val="AIASubheading"/>
              <w:jc w:val="center"/>
              <w:rPr>
                <w:rFonts w:ascii="Times New Roman" w:hAnsi="Times New Roman" w:cs="Times New Roman"/>
              </w:rPr>
            </w:pPr>
          </w:p>
        </w:tc>
      </w:tr>
      <w:bookmarkEnd w:id="9"/>
    </w:tbl>
    <w:p w14:paraId="254159A5" w14:textId="77777777" w:rsidR="00DE7BF4" w:rsidRDefault="00DE7BF4">
      <w:pPr>
        <w:pStyle w:val="AIAAgreementBodyText"/>
      </w:pPr>
    </w:p>
    <w:p w14:paraId="5718E003" w14:textId="16A8A500" w:rsidR="00DE7BF4" w:rsidRDefault="004A6AB6" w:rsidP="005B6ED5">
      <w:pPr>
        <w:pStyle w:val="AIAAgreementBodyText"/>
        <w:spacing w:after="120"/>
      </w:pPr>
      <w:r>
        <w:rPr>
          <w:rStyle w:val="AIAParagraphNumber"/>
        </w:rPr>
        <w:t>§ 6.1.3</w:t>
      </w:r>
      <w:r>
        <w:t xml:space="preserve"> The Supplementary and other Conditions of the Contract: </w:t>
      </w:r>
    </w:p>
    <w:p w14:paraId="25DE4CB2" w14:textId="77777777" w:rsidR="00DE7BF4" w:rsidRDefault="00DE7BF4">
      <w:pPr>
        <w:pStyle w:val="AIAAgreementBodyText"/>
      </w:pPr>
    </w:p>
    <w:p w14:paraId="3D764592" w14:textId="77777777" w:rsidR="00ED2A33" w:rsidRDefault="00ED2A33">
      <w:pPr>
        <w:pStyle w:val="AIAAgreementBodyText"/>
        <w:rPr>
          <w:rStyle w:val="AIAParagraphNumber"/>
        </w:rPr>
      </w:pPr>
    </w:p>
    <w:p w14:paraId="2D129E74" w14:textId="77777777" w:rsidR="00ED2A33" w:rsidRDefault="00ED2A33">
      <w:pPr>
        <w:pStyle w:val="AIAAgreementBodyText"/>
        <w:rPr>
          <w:rStyle w:val="AIAParagraphNumber"/>
        </w:rPr>
      </w:pPr>
    </w:p>
    <w:p w14:paraId="7495FE7A" w14:textId="77777777" w:rsidR="00ED2A33" w:rsidRDefault="00ED2A33">
      <w:pPr>
        <w:pStyle w:val="AIAAgreementBodyText"/>
        <w:rPr>
          <w:rStyle w:val="AIAParagraphNumber"/>
        </w:rPr>
      </w:pPr>
    </w:p>
    <w:p w14:paraId="5F596061" w14:textId="77777777" w:rsidR="00ED2A33" w:rsidRDefault="00ED2A33">
      <w:pPr>
        <w:pStyle w:val="AIAAgreementBodyText"/>
        <w:rPr>
          <w:rStyle w:val="AIAParagraphNumber"/>
        </w:rPr>
      </w:pPr>
    </w:p>
    <w:p w14:paraId="5C311DDB" w14:textId="1D14BAB2" w:rsidR="00DE7BF4" w:rsidRDefault="004A6AB6" w:rsidP="00ED2A33">
      <w:pPr>
        <w:pStyle w:val="AIAAgreementBodyText"/>
        <w:spacing w:before="120"/>
      </w:pPr>
      <w:r>
        <w:rPr>
          <w:rStyle w:val="AIAParagraphNumber"/>
        </w:rPr>
        <w:t>§ 6.1.4</w:t>
      </w:r>
      <w:r>
        <w:t xml:space="preserve"> The Specifications</w:t>
      </w:r>
      <w:r w:rsidR="00ED2A33">
        <w:t xml:space="preserve"> – </w:t>
      </w:r>
      <w:r w:rsidR="00ED2A33" w:rsidRPr="002D7DBC">
        <w:rPr>
          <w:highlight w:val="yellow"/>
        </w:rPr>
        <w:t>See Exhibit 3, Specifications &amp; Drawing List</w:t>
      </w:r>
    </w:p>
    <w:p w14:paraId="38C6BB98" w14:textId="77777777" w:rsidR="00DE7BF4" w:rsidRPr="004D6388" w:rsidRDefault="00DE7BF4">
      <w:pPr>
        <w:pStyle w:val="AIAAgreementBodyText"/>
      </w:pPr>
    </w:p>
    <w:p w14:paraId="3B17906F" w14:textId="565F322D" w:rsidR="00DE7BF4" w:rsidRDefault="004A6AB6">
      <w:pPr>
        <w:pStyle w:val="AIAAgreementBodyText"/>
      </w:pPr>
      <w:r>
        <w:rPr>
          <w:rStyle w:val="AIAParagraphNumber"/>
        </w:rPr>
        <w:t>§ 6.1.5</w:t>
      </w:r>
      <w:r>
        <w:t xml:space="preserve"> The Drawings</w:t>
      </w:r>
      <w:r w:rsidR="00ED2A33">
        <w:t xml:space="preserve"> – </w:t>
      </w:r>
      <w:r w:rsidR="00ED2A33" w:rsidRPr="002D7DBC">
        <w:rPr>
          <w:highlight w:val="yellow"/>
        </w:rPr>
        <w:t>See Exhibit 3, Specifications &amp; Drawing List</w:t>
      </w:r>
    </w:p>
    <w:p w14:paraId="49DF4C5D" w14:textId="77777777" w:rsidR="00DE7BF4" w:rsidRDefault="00DE7BF4">
      <w:pPr>
        <w:pStyle w:val="AIAAgreementBodyText"/>
      </w:pPr>
    </w:p>
    <w:p w14:paraId="1C688C06" w14:textId="77777777" w:rsidR="00DE7BF4" w:rsidRDefault="00DE7BF4">
      <w:pPr>
        <w:pStyle w:val="AIAAgreementBodyText"/>
      </w:pPr>
    </w:p>
    <w:p w14:paraId="71D0944C" w14:textId="77777777" w:rsidR="00DE7BF4" w:rsidRDefault="004A6AB6" w:rsidP="005F3A04">
      <w:pPr>
        <w:pStyle w:val="Heading1"/>
        <w:jc w:val="both"/>
      </w:pPr>
      <w:r>
        <w:lastRenderedPageBreak/>
        <w:t>ARTICLE 7   GENERAL PROVISIONS</w:t>
      </w:r>
    </w:p>
    <w:p w14:paraId="69D62ACE" w14:textId="77777777" w:rsidR="00DE7BF4" w:rsidRDefault="004A6AB6" w:rsidP="005F3A04">
      <w:pPr>
        <w:pStyle w:val="AIASubheading"/>
        <w:jc w:val="both"/>
      </w:pPr>
      <w:r>
        <w:t>§ 7.1 The Contract Documents</w:t>
      </w:r>
    </w:p>
    <w:p w14:paraId="58352323" w14:textId="77777777" w:rsidR="00DE7BF4" w:rsidRDefault="004A6AB6" w:rsidP="005F3A04">
      <w:pPr>
        <w:pStyle w:val="AIAAgreementBodyText"/>
        <w:jc w:val="both"/>
      </w:pPr>
      <w:r>
        <w:t>The Contract Documents are enumerated in Article 6 and consist of this Agreement (including, if applicable, Supplementary and other Conditions of the Contract), Drawings, Specifications, Addenda issued prior to the execution of this Agreement, other documents listed in this Agreement, and Modifications issued after execution of this Agreement. A Modification is (1) a written amendment to the Contract signed by both parties, (2) a Change Order, (3) a Construction Change Directive, or (4) a written order for a minor change in the Work issued by the Architect. The intent of the Contract Documents is to include all items necessary for the proper execution and completion of the Work by the Contractor. The Contract Documents are complementary, and what is required by one shall be as binding as if required by all; performance by the Contractor shall be required to the extent consistent with the Contract Documents and reasonably inferable from them as being necessary to produce the indicated results.</w:t>
      </w:r>
    </w:p>
    <w:p w14:paraId="0991CAB0" w14:textId="77777777" w:rsidR="00DE7BF4" w:rsidRDefault="00DE7BF4" w:rsidP="005F3A04">
      <w:pPr>
        <w:pStyle w:val="AIAAgreementBodyText"/>
        <w:jc w:val="both"/>
      </w:pPr>
    </w:p>
    <w:p w14:paraId="391974AA" w14:textId="77777777" w:rsidR="00DE7BF4" w:rsidRDefault="004A6AB6" w:rsidP="005F3A04">
      <w:pPr>
        <w:pStyle w:val="AIASubheading"/>
        <w:jc w:val="both"/>
      </w:pPr>
      <w:r>
        <w:t>§ 7.2 The Contract</w:t>
      </w:r>
    </w:p>
    <w:p w14:paraId="209D767A" w14:textId="77777777" w:rsidR="00DE7BF4" w:rsidRDefault="004A6AB6" w:rsidP="005F3A04">
      <w:pPr>
        <w:pStyle w:val="AIAAgreementBodyText"/>
        <w:jc w:val="both"/>
      </w:pPr>
      <w:r>
        <w:t>The Contract Documents form the Contract for Construction. The Contract represents the entire and integrated agreement between the parties hereto and supersedes prior negotiations, representations, or agreements, either written or oral. The Contract may be amended or modified only by a Modification. The Contract Documents shall not be construed to create a contractual relationship of any kind between any persons or entities other than the Owner and the Contractor.</w:t>
      </w:r>
    </w:p>
    <w:p w14:paraId="53D6DC31" w14:textId="77777777" w:rsidR="00DE7BF4" w:rsidRDefault="00DE7BF4" w:rsidP="005F3A04">
      <w:pPr>
        <w:pStyle w:val="AIAAgreementBodyText"/>
        <w:jc w:val="both"/>
      </w:pPr>
    </w:p>
    <w:p w14:paraId="74CA34A4" w14:textId="77777777" w:rsidR="00DE7BF4" w:rsidRDefault="004A6AB6" w:rsidP="005F3A04">
      <w:pPr>
        <w:pStyle w:val="AIASubheading"/>
        <w:jc w:val="both"/>
      </w:pPr>
      <w:r>
        <w:t>§ 7.3 The Work</w:t>
      </w:r>
    </w:p>
    <w:p w14:paraId="0C52668D" w14:textId="77777777" w:rsidR="00DE7BF4" w:rsidRDefault="004A6AB6" w:rsidP="005F3A04">
      <w:pPr>
        <w:pStyle w:val="AIAAgreementBodyText"/>
        <w:jc w:val="both"/>
      </w:pPr>
      <w:r>
        <w:t>The term “Work” means the construction and services required by the Contract Documents, whether completed or partially completed, and includes all other labor, materials, equipment, and services provided or to be provided by the Contractor to fulfill the Contractor’s obligations. The Work may constitute the whole or a part of the Project.</w:t>
      </w:r>
    </w:p>
    <w:p w14:paraId="5034E326" w14:textId="77777777" w:rsidR="00DE7BF4" w:rsidRDefault="00DE7BF4" w:rsidP="005F3A04">
      <w:pPr>
        <w:pStyle w:val="AIAAgreementBodyText"/>
        <w:jc w:val="both"/>
      </w:pPr>
    </w:p>
    <w:p w14:paraId="17FAFDED" w14:textId="77777777" w:rsidR="00DE7BF4" w:rsidRDefault="004A6AB6" w:rsidP="005F3A04">
      <w:pPr>
        <w:pStyle w:val="AIASubheading"/>
        <w:jc w:val="both"/>
      </w:pPr>
      <w:r>
        <w:t>§ 7.4 Instruments of Service</w:t>
      </w:r>
    </w:p>
    <w:p w14:paraId="12EC2DC4" w14:textId="77777777" w:rsidR="00DE7BF4" w:rsidRDefault="004A6AB6" w:rsidP="005F3A04">
      <w:pPr>
        <w:pStyle w:val="AIAAgreementBodyText"/>
        <w:jc w:val="both"/>
      </w:pPr>
      <w:r>
        <w:t>Instruments of Service are representations, in any medium of expression now known or later developed, of the tangible and intangible creative work performed by the Architect and the Architect’s consultants under their respective professional services agreements. Instruments of Service may include, without limitation, studies, surveys, models, sketches, drawings, specifications, and other similar materials.</w:t>
      </w:r>
    </w:p>
    <w:p w14:paraId="09A46251" w14:textId="77777777" w:rsidR="00DE7BF4" w:rsidRDefault="00DE7BF4">
      <w:pPr>
        <w:pStyle w:val="AIAAgreementBodyText"/>
      </w:pPr>
    </w:p>
    <w:p w14:paraId="025C740D" w14:textId="77777777" w:rsidR="00DE7BF4" w:rsidRDefault="004A6AB6" w:rsidP="005F3A04">
      <w:pPr>
        <w:pStyle w:val="AIASubheading"/>
        <w:jc w:val="both"/>
      </w:pPr>
      <w:r>
        <w:t>§ 7.5 Ownership and use of Drawings, Specifications and Other Instruments of Service</w:t>
      </w:r>
    </w:p>
    <w:p w14:paraId="2FDCDA29" w14:textId="77777777" w:rsidR="00DE7BF4" w:rsidRDefault="004A6AB6" w:rsidP="005F3A04">
      <w:pPr>
        <w:pStyle w:val="AIAAgreementBodyText"/>
        <w:jc w:val="both"/>
      </w:pPr>
      <w:r>
        <w:rPr>
          <w:rStyle w:val="AIAParagraphNumber"/>
        </w:rPr>
        <w:t>§ 7.5.1</w:t>
      </w:r>
      <w:r>
        <w:t xml:space="preserve"> The Architect and the Architect’s consultants shall be deemed the authors and owners of their respective Instruments of Service, including the Drawings and Specifications, and will retain all common law, statutory and other reserved rights in their Instruments of Service, including copyrights. The Contractor, Subcontractors, Sub-subcontractors, and suppliers shall not own or claim </w:t>
      </w:r>
      <w:proofErr w:type="gramStart"/>
      <w:r>
        <w:t>a copyright</w:t>
      </w:r>
      <w:proofErr w:type="gramEnd"/>
      <w:r>
        <w:t xml:space="preserve"> in the Instruments of Service. Submittal or distribution to meet official regulatory requirements or for other purposes in connection with the Project is not to be construed as publication in derogation of the Architect’s or Architect’s consultants’ reserved rights.</w:t>
      </w:r>
    </w:p>
    <w:p w14:paraId="46AA1CA8" w14:textId="77777777" w:rsidR="00DE7BF4" w:rsidRDefault="00DE7BF4" w:rsidP="005F3A04">
      <w:pPr>
        <w:pStyle w:val="AIAAgreementBodyText"/>
        <w:jc w:val="both"/>
      </w:pPr>
    </w:p>
    <w:p w14:paraId="071A27A3" w14:textId="77777777" w:rsidR="00DE7BF4" w:rsidRDefault="004A6AB6" w:rsidP="005F3A04">
      <w:pPr>
        <w:pStyle w:val="AIAAgreementBodyText"/>
        <w:jc w:val="both"/>
      </w:pPr>
      <w:r>
        <w:rPr>
          <w:rStyle w:val="AIAParagraphNumber"/>
        </w:rPr>
        <w:t>§ 7.5.2</w:t>
      </w:r>
      <w:r>
        <w:t xml:space="preserve"> The Contractor, Subcontractors, Sub-subcontractors and suppliers are authorized to use and reproduce the Instruments of Service provided to them, subject to the protocols established pursuant to Sections 7.6 and 7.7, solely and exclusively for execution of the Work. All copies made under this authorization shall bear the copyright notice, if any, shown on the Instruments of Service. The Contractor, Subcontractors, Sub-subcontractors, and suppliers may not use the Instruments of Service on other projects or for additions to this Project outside the scope of the Work without the specific written consent of the Owner, Architect and the Architect’s consultants.</w:t>
      </w:r>
    </w:p>
    <w:p w14:paraId="116F3A16" w14:textId="77777777" w:rsidR="00DE7BF4" w:rsidRDefault="00DE7BF4" w:rsidP="005F3A04">
      <w:pPr>
        <w:pStyle w:val="AIAAgreementBodyText"/>
        <w:jc w:val="both"/>
      </w:pPr>
    </w:p>
    <w:p w14:paraId="7314155D" w14:textId="77777777" w:rsidR="00DE7BF4" w:rsidRDefault="004A6AB6" w:rsidP="005F3A04">
      <w:pPr>
        <w:pStyle w:val="AIASubheading"/>
        <w:jc w:val="both"/>
      </w:pPr>
      <w:r>
        <w:t>§ 7.6 Digital Data Use and Transmission</w:t>
      </w:r>
    </w:p>
    <w:p w14:paraId="6484738A" w14:textId="77777777" w:rsidR="00DE7BF4" w:rsidRPr="009B1EA4" w:rsidRDefault="004A6AB6" w:rsidP="005F3A04">
      <w:pPr>
        <w:pStyle w:val="AIAAgreementBodyText"/>
        <w:jc w:val="both"/>
        <w:rPr>
          <w:strike/>
        </w:rPr>
      </w:pPr>
      <w:r>
        <w:t xml:space="preserve">The parties shall agree upon protocols governing the transmission and use of Instruments of Service or any other information or documentation in digital form. </w:t>
      </w:r>
    </w:p>
    <w:p w14:paraId="48515E8F" w14:textId="77777777" w:rsidR="00DE7BF4" w:rsidRDefault="00DE7BF4">
      <w:pPr>
        <w:pStyle w:val="AIAAgreementBodyText"/>
      </w:pPr>
    </w:p>
    <w:p w14:paraId="06F66CA4" w14:textId="1933944E" w:rsidR="00DE7BF4" w:rsidRPr="000603C0" w:rsidRDefault="004A6AB6" w:rsidP="008F3851">
      <w:pPr>
        <w:pStyle w:val="AIASubheading"/>
      </w:pPr>
      <w:r>
        <w:t xml:space="preserve">§ 7.7 </w:t>
      </w:r>
      <w:r w:rsidR="00703084">
        <w:t>[Reserved]</w:t>
      </w:r>
    </w:p>
    <w:p w14:paraId="36B278B7" w14:textId="77777777" w:rsidR="00DE7BF4" w:rsidRPr="000603C0" w:rsidRDefault="00DE7BF4">
      <w:pPr>
        <w:pStyle w:val="AIAAgreementBodyText"/>
      </w:pPr>
    </w:p>
    <w:p w14:paraId="77CDD39A" w14:textId="77777777" w:rsidR="00DE7BF4" w:rsidRDefault="004A6AB6">
      <w:pPr>
        <w:pStyle w:val="AIASubheading"/>
      </w:pPr>
      <w:r>
        <w:t>§ 7.8 Severability</w:t>
      </w:r>
    </w:p>
    <w:p w14:paraId="2E3BB3F5" w14:textId="77777777" w:rsidR="00DE7BF4" w:rsidRDefault="004A6AB6" w:rsidP="005F3A04">
      <w:pPr>
        <w:pStyle w:val="AIAAgreementBodyText"/>
        <w:jc w:val="both"/>
      </w:pPr>
      <w:r>
        <w:t>The invalidity of any provision of the Contract Documents shall not invalidate the Contract or its remaining provisions. If it is determined that any provision of the Contract Documents violates any law, or is otherwise invalid or unenforceable, then that provision shall be revised to the extent necessary to make that provision legal and enforceable. In such case the Contract Documents shall be construed, to the fullest extent permitted by law, to give effect to the parties' intentions and purposes in executing the Contract.</w:t>
      </w:r>
    </w:p>
    <w:p w14:paraId="43737EF8" w14:textId="77777777" w:rsidR="00DE7BF4" w:rsidRDefault="00DE7BF4" w:rsidP="005F3A04">
      <w:pPr>
        <w:pStyle w:val="AIAAgreementBodyText"/>
        <w:jc w:val="both"/>
      </w:pPr>
    </w:p>
    <w:p w14:paraId="40DAB614" w14:textId="77777777" w:rsidR="00DE7BF4" w:rsidRDefault="004A6AB6" w:rsidP="005F3A04">
      <w:pPr>
        <w:pStyle w:val="AIASubheading"/>
        <w:jc w:val="both"/>
      </w:pPr>
      <w:r>
        <w:t>§ 7.9 Notice</w:t>
      </w:r>
    </w:p>
    <w:p w14:paraId="2187E9C5" w14:textId="77777777" w:rsidR="00DE7BF4" w:rsidRDefault="004A6AB6" w:rsidP="005F3A04">
      <w:pPr>
        <w:pStyle w:val="AIAAgreementBodyText"/>
        <w:jc w:val="both"/>
      </w:pPr>
      <w:r>
        <w:rPr>
          <w:rStyle w:val="AIAParagraphNumber"/>
        </w:rPr>
        <w:t>§ 7.9.1</w:t>
      </w:r>
      <w:r>
        <w:t xml:space="preserve"> Except as otherwise provided in Section 7.9.2, where the Contract Documents require one party to notify or give notice to the other party, such notice shall be provided in writing to the designated representative of the party to whom the notice is addressed and shall be deemed to have been duly served if delivered in person, by mail, by courier, or by electronic transmission</w:t>
      </w:r>
      <w:r w:rsidR="00573EB7">
        <w:t>.</w:t>
      </w:r>
    </w:p>
    <w:p w14:paraId="761FEF7F" w14:textId="77777777" w:rsidR="00BA6D45" w:rsidRDefault="00BA6D45" w:rsidP="00BA6D45">
      <w:pPr>
        <w:pStyle w:val="AIAAgreementBodyText"/>
      </w:pPr>
    </w:p>
    <w:p w14:paraId="2242352A" w14:textId="6D5B840C" w:rsidR="004F1A5E" w:rsidRPr="00427024" w:rsidRDefault="00BA6D45" w:rsidP="00BA6D45">
      <w:pPr>
        <w:pStyle w:val="AIAAgreementBodyText"/>
        <w:ind w:left="720"/>
        <w:rPr>
          <w:b/>
          <w:bCs/>
        </w:rPr>
      </w:pPr>
      <w:r>
        <w:t>Architect</w:t>
      </w:r>
      <w:r w:rsidR="00EE0AAF">
        <w:t>’</w:t>
      </w:r>
      <w:r>
        <w:t>s Representative:</w:t>
      </w:r>
      <w:r w:rsidR="004F1A5E">
        <w:t xml:space="preserve"> </w:t>
      </w:r>
      <w:r w:rsidR="004F1A5E" w:rsidRPr="05160186">
        <w:rPr>
          <w:highlight w:val="yellow"/>
        </w:rPr>
        <w:t xml:space="preserve">Tom Calla - </w:t>
      </w:r>
      <w:r w:rsidR="5F060F7B" w:rsidRPr="05160186">
        <w:rPr>
          <w:highlight w:val="yellow"/>
        </w:rPr>
        <w:t>t</w:t>
      </w:r>
      <w:r w:rsidR="004F1A5E" w:rsidRPr="05160186">
        <w:rPr>
          <w:highlight w:val="yellow"/>
        </w:rPr>
        <w:t>om</w:t>
      </w:r>
      <w:r w:rsidR="05FB088D" w:rsidRPr="05160186">
        <w:rPr>
          <w:highlight w:val="yellow"/>
        </w:rPr>
        <w:t>c</w:t>
      </w:r>
      <w:r w:rsidR="004F1A5E" w:rsidRPr="05160186">
        <w:rPr>
          <w:highlight w:val="yellow"/>
        </w:rPr>
        <w:t>alla@cushingterrell.com</w:t>
      </w:r>
    </w:p>
    <w:p w14:paraId="5B13631C" w14:textId="0AA7DAFD" w:rsidR="00BA6D45" w:rsidRPr="00427024" w:rsidRDefault="00BA6D45" w:rsidP="00BA6D45">
      <w:pPr>
        <w:pStyle w:val="AIAAgreementBodyText"/>
        <w:ind w:left="720"/>
      </w:pPr>
      <w:r>
        <w:t>Owner</w:t>
      </w:r>
      <w:r w:rsidR="00FC6727">
        <w:t>’</w:t>
      </w:r>
      <w:r>
        <w:t>s Representative:</w:t>
      </w:r>
      <w:r w:rsidR="004F1A5E">
        <w:t xml:space="preserve"> </w:t>
      </w:r>
      <w:r w:rsidR="3C4C2258" w:rsidRPr="005233BE">
        <w:rPr>
          <w:highlight w:val="yellow"/>
        </w:rPr>
        <w:t xml:space="preserve">Ryan Matej – </w:t>
      </w:r>
      <w:r w:rsidR="005233BE" w:rsidRPr="005233BE">
        <w:rPr>
          <w:highlight w:val="yellow"/>
        </w:rPr>
        <w:t>ryanm@searhc.org</w:t>
      </w:r>
      <w:r w:rsidR="3C4C2258">
        <w:t xml:space="preserve"> </w:t>
      </w:r>
    </w:p>
    <w:p w14:paraId="11CE08EF" w14:textId="0CD22667" w:rsidR="00BA6D45" w:rsidRDefault="00BA6D45" w:rsidP="00BA6D45">
      <w:pPr>
        <w:pStyle w:val="AIAAgreementBodyText"/>
        <w:ind w:left="720"/>
      </w:pPr>
      <w:r w:rsidRPr="00427024">
        <w:t>Contractor</w:t>
      </w:r>
      <w:r w:rsidR="00EE0AAF" w:rsidRPr="00427024">
        <w:t>’</w:t>
      </w:r>
      <w:r w:rsidRPr="00427024">
        <w:t xml:space="preserve">s Representative: </w:t>
      </w:r>
      <w:r w:rsidR="00427024" w:rsidRPr="00427024">
        <w:rPr>
          <w:highlight w:val="yellow"/>
        </w:rPr>
        <w:t>TBD</w:t>
      </w:r>
    </w:p>
    <w:p w14:paraId="2839718C" w14:textId="77777777" w:rsidR="00DE7BF4" w:rsidRDefault="00DE7BF4">
      <w:pPr>
        <w:pStyle w:val="AIAAgreementBodyText"/>
      </w:pPr>
    </w:p>
    <w:p w14:paraId="3EC5CE98" w14:textId="77777777" w:rsidR="00DE7BF4" w:rsidRDefault="004A6AB6" w:rsidP="005F3A04">
      <w:pPr>
        <w:pStyle w:val="AIAAgreementBodyText"/>
        <w:jc w:val="both"/>
      </w:pPr>
      <w:r>
        <w:rPr>
          <w:rStyle w:val="AIAParagraphNumber"/>
        </w:rPr>
        <w:t>§ 7.9.2</w:t>
      </w:r>
      <w:r>
        <w:t xml:space="preserve"> Notice of Claims shall be provided in writing and shall be deemed to have been duly served only if delivered to the designated representative of the party to whom the notice is addressed by certified or registered mail, or by courier providing proof of delivery.</w:t>
      </w:r>
    </w:p>
    <w:p w14:paraId="459362AD" w14:textId="77777777" w:rsidR="00DE7BF4" w:rsidRDefault="00DE7BF4" w:rsidP="005F3A04">
      <w:pPr>
        <w:pStyle w:val="AIAAgreementBodyText"/>
        <w:jc w:val="both"/>
      </w:pPr>
    </w:p>
    <w:p w14:paraId="423D6F4C" w14:textId="77777777" w:rsidR="00DE7BF4" w:rsidRDefault="004A6AB6" w:rsidP="005F3A04">
      <w:pPr>
        <w:pStyle w:val="AIASubheading"/>
        <w:jc w:val="both"/>
      </w:pPr>
      <w:r>
        <w:t>§ 7.10 Relationship of the Parties</w:t>
      </w:r>
    </w:p>
    <w:p w14:paraId="49E39864" w14:textId="77777777" w:rsidR="00DE7BF4" w:rsidRDefault="004A6AB6" w:rsidP="005F3A04">
      <w:pPr>
        <w:pStyle w:val="AIAAgreementBodyText"/>
        <w:jc w:val="both"/>
      </w:pPr>
      <w:r>
        <w:t>Where the Contract is based on the Cost of the Work plus the Contractor’s Fee, with or without a Guaranteed Maximum Price, the Contractor accepts the relationship of trust and confidence established by this Agreement and covenants with the Owner to cooperate with the Architect and exercise the Contractor’s skill and judgment in furthering the interests of the Owner; to furnish efficient business administration and supervision; to furnish at all times an adequate supply of workers and materials; and to perform the Work in an expeditious and economical manner consistent with the Owner’s interests. The Owner agrees to furnish and approve, in a timely manner, information required by the Contractor and to make payments to the Contractor in accordance with the requirements of the Contract Documents.</w:t>
      </w:r>
    </w:p>
    <w:p w14:paraId="3B5A0FBE" w14:textId="77777777" w:rsidR="00DE7BF4" w:rsidRDefault="00DE7BF4">
      <w:pPr>
        <w:pStyle w:val="AIAAgreementBodyText"/>
      </w:pPr>
    </w:p>
    <w:p w14:paraId="091AB695" w14:textId="77777777" w:rsidR="00DE7BF4" w:rsidRDefault="004A6AB6">
      <w:pPr>
        <w:pStyle w:val="Heading1"/>
      </w:pPr>
      <w:r>
        <w:t>ARTICLE 8   OWNER</w:t>
      </w:r>
    </w:p>
    <w:p w14:paraId="60DB1B56" w14:textId="77777777" w:rsidR="00DE7BF4" w:rsidRDefault="004A6AB6" w:rsidP="00EF2AD2">
      <w:pPr>
        <w:pStyle w:val="AIASubheading"/>
        <w:jc w:val="both"/>
      </w:pPr>
      <w:r>
        <w:t>§ 8.1 Information and Services Required of the Owner</w:t>
      </w:r>
    </w:p>
    <w:p w14:paraId="50B4AEB3" w14:textId="77777777" w:rsidR="00DE7BF4" w:rsidRDefault="004A6AB6" w:rsidP="00EF2AD2">
      <w:pPr>
        <w:pStyle w:val="AIAAgreementBodyText"/>
        <w:jc w:val="both"/>
      </w:pPr>
      <w:r>
        <w:rPr>
          <w:rStyle w:val="AIAParagraphNumber"/>
        </w:rPr>
        <w:t>§ 8.1.1</w:t>
      </w:r>
      <w:r>
        <w:t xml:space="preserve"> Prior to commencement of the Work, the Contractor</w:t>
      </w:r>
      <w:r w:rsidR="0059238C">
        <w:t xml:space="preserve"> </w:t>
      </w:r>
      <w:r w:rsidR="0059238C" w:rsidRPr="00DD49C1">
        <w:t xml:space="preserve">may request in writing that the Owner </w:t>
      </w:r>
      <w:r>
        <w:t xml:space="preserve">shall furnish to the Contractor reasonable evidence that the Owner has made financial arrangements to fulfill the Owner’s obligations under the Contract. </w:t>
      </w:r>
      <w:r w:rsidR="0059238C" w:rsidRPr="00DD49C1">
        <w:t xml:space="preserve">Thereafter, the </w:t>
      </w:r>
      <w:r w:rsidR="0059238C">
        <w:t>Contractor</w:t>
      </w:r>
      <w:r w:rsidR="0059238C" w:rsidRPr="00DD49C1">
        <w:t xml:space="preserve"> may only request such evidence if (1) the Owner fails to make payments to the </w:t>
      </w:r>
      <w:r w:rsidR="0059238C">
        <w:t>Contractor</w:t>
      </w:r>
      <w:r w:rsidR="0059238C" w:rsidRPr="00DD49C1">
        <w:t xml:space="preserve"> as the </w:t>
      </w:r>
      <w:r w:rsidR="0059238C">
        <w:t>Contract</w:t>
      </w:r>
      <w:r w:rsidR="0059238C" w:rsidRPr="00DD49C1">
        <w:t xml:space="preserve"> Documents require; (2) a change in the Work materially changes the Contract Sum; or (3) the </w:t>
      </w:r>
      <w:r w:rsidR="0059238C">
        <w:t>Contractor</w:t>
      </w:r>
      <w:r w:rsidR="0059238C" w:rsidRPr="00DD49C1">
        <w:t xml:space="preserve"> identifies in writing a reasonable concern regarding the Owner’s ability to make payment when due</w:t>
      </w:r>
      <w:r>
        <w:t>.</w:t>
      </w:r>
    </w:p>
    <w:p w14:paraId="3E9ED78D" w14:textId="77777777" w:rsidR="0059238C" w:rsidRDefault="0059238C" w:rsidP="00EF2AD2">
      <w:pPr>
        <w:pStyle w:val="AIAAgreementBodyText"/>
        <w:jc w:val="both"/>
      </w:pPr>
    </w:p>
    <w:p w14:paraId="6EC023D9" w14:textId="77777777" w:rsidR="00DE7BF4" w:rsidRDefault="004A6AB6" w:rsidP="00EF2AD2">
      <w:pPr>
        <w:pStyle w:val="AIAAgreementBodyText"/>
        <w:jc w:val="both"/>
      </w:pPr>
      <w:r>
        <w:rPr>
          <w:rStyle w:val="AIAParagraphNumber"/>
        </w:rPr>
        <w:t>§ 8.1.2</w:t>
      </w:r>
      <w:r>
        <w:t xml:space="preserve"> The Owner shall furnish all necessary surveys </w:t>
      </w:r>
      <w:proofErr w:type="gramStart"/>
      <w:r>
        <w:t>and</w:t>
      </w:r>
      <w:proofErr w:type="gramEnd"/>
      <w:r>
        <w:t xml:space="preserve"> a legal description of the site.</w:t>
      </w:r>
    </w:p>
    <w:p w14:paraId="5C2C1DB0" w14:textId="77777777" w:rsidR="00DE7BF4" w:rsidRDefault="00DE7BF4" w:rsidP="00EF2AD2">
      <w:pPr>
        <w:pStyle w:val="AIAAgreementBodyText"/>
        <w:jc w:val="both"/>
      </w:pPr>
    </w:p>
    <w:p w14:paraId="237BCB78" w14:textId="77777777" w:rsidR="00DE7BF4" w:rsidRDefault="004A6AB6" w:rsidP="00EF2AD2">
      <w:pPr>
        <w:pStyle w:val="AIAAgreementBodyText"/>
        <w:jc w:val="both"/>
      </w:pPr>
      <w:r>
        <w:rPr>
          <w:rStyle w:val="AIAParagraphNumber"/>
        </w:rPr>
        <w:t>§ 8.1.3</w:t>
      </w:r>
      <w:r>
        <w:t xml:space="preserve"> The Contractor shall be entitled to rely on the accuracy of information furnished by the Owner but shall exercise proper precautions relating to the safe performance of the Work.</w:t>
      </w:r>
    </w:p>
    <w:p w14:paraId="5F398EF6" w14:textId="77777777" w:rsidR="00DE7BF4" w:rsidRDefault="00DE7BF4" w:rsidP="00EF2AD2">
      <w:pPr>
        <w:pStyle w:val="AIAAgreementBodyText"/>
        <w:jc w:val="both"/>
      </w:pPr>
    </w:p>
    <w:p w14:paraId="3E2E6170" w14:textId="77777777" w:rsidR="00DE7BF4" w:rsidRDefault="004A6AB6" w:rsidP="00EF2AD2">
      <w:pPr>
        <w:pStyle w:val="AIAAgreementBodyText"/>
        <w:jc w:val="both"/>
      </w:pPr>
      <w:r>
        <w:rPr>
          <w:rStyle w:val="AIAParagraphNumber"/>
        </w:rPr>
        <w:t>§ 8.1.4</w:t>
      </w:r>
      <w:r>
        <w:t xml:space="preserve"> Except for permits and fees that are the responsibility of the Contractor under the Contract Documents, including those required under Section 9.6.1, the Owner shall secure and pay for other necessary approvals, easements, assessments, and charges required for the construction, use, or occupancy of permanent structures or for permanent changes in existing facilities.</w:t>
      </w:r>
    </w:p>
    <w:p w14:paraId="145CD903" w14:textId="77777777" w:rsidR="00DE7BF4" w:rsidRDefault="00DE7BF4">
      <w:pPr>
        <w:pStyle w:val="AIAAgreementBodyText"/>
      </w:pPr>
    </w:p>
    <w:p w14:paraId="48FDFAF7" w14:textId="77777777" w:rsidR="00DE7BF4" w:rsidRDefault="004A6AB6" w:rsidP="00F24CFF">
      <w:pPr>
        <w:pStyle w:val="AIASubheading"/>
        <w:jc w:val="both"/>
      </w:pPr>
      <w:r>
        <w:t>§ 8.2 Owner’s Right to Stop the Work</w:t>
      </w:r>
    </w:p>
    <w:p w14:paraId="5291BC62" w14:textId="77777777" w:rsidR="00DE7BF4" w:rsidRDefault="004A6AB6" w:rsidP="00F24CFF">
      <w:pPr>
        <w:pStyle w:val="AIAAgreementBodyText"/>
        <w:jc w:val="both"/>
      </w:pPr>
      <w:r>
        <w:t>If the Contractor fails to correct Work which is not in accordance with the requirements of the Contract Documents, or repeatedly fails to carry out the Work in accordance with the Contract Documents, the Owner may issue a written order to the Contractor to stop the Work, or any portion thereof, until the cause for such order is eliminated; however, the right of the Owner to stop the Work shall not give rise to a duty on the part of the Owner to exercise this right for the benefit of the Contractor or any other person or entity.</w:t>
      </w:r>
    </w:p>
    <w:p w14:paraId="3BF4CF99" w14:textId="77777777" w:rsidR="00DE7BF4" w:rsidRDefault="00DE7BF4" w:rsidP="00F24CFF">
      <w:pPr>
        <w:pStyle w:val="AIAAgreementBodyText"/>
        <w:jc w:val="both"/>
      </w:pPr>
    </w:p>
    <w:p w14:paraId="39CCEBD0" w14:textId="77777777" w:rsidR="00DE7BF4" w:rsidRDefault="004A6AB6" w:rsidP="00F24CFF">
      <w:pPr>
        <w:pStyle w:val="AIASubheading"/>
        <w:jc w:val="both"/>
      </w:pPr>
      <w:r>
        <w:t>§ 8.3 Owner’s Right to Carry Out the Work</w:t>
      </w:r>
    </w:p>
    <w:p w14:paraId="057F4C21" w14:textId="77777777" w:rsidR="00DE7BF4" w:rsidRDefault="004A6AB6" w:rsidP="00F24CFF">
      <w:pPr>
        <w:pStyle w:val="AIAAgreementBodyText"/>
        <w:jc w:val="both"/>
      </w:pPr>
      <w:r>
        <w:t xml:space="preserve">If the Contractor defaults or neglects to carry out the Work in accordance with the Contract Documents, and fails within a ten-day period after receipt of notice from the Owner to commence and continue correction of such default or neglect with diligence and promptness, the Owner may, without prejudice to any other remedies the Owner may have, correct such default or neglect. Such action by the Owner and amounts charged to the Contractor are both subject to prior approval of the Architect and the Architect may, pursuant to Section 15.4.3, withhold or nullify a Certificate </w:t>
      </w:r>
      <w:r>
        <w:lastRenderedPageBreak/>
        <w:t xml:space="preserve">for Payment in whole or in part, to the extent reasonably necessary to reimburse the Owner for the reasonable cost of correcting such deficiencies, including the Owner’s expenses and compensation for the Architect’s additional services made necessary by such default, neglect, or failure. If the Contractor disagrees with the actions of the Owner or the Architect, or the amounts claimed as costs to the Owner, the Contractor may file a Claim pursuant to Article 21.  </w:t>
      </w:r>
    </w:p>
    <w:p w14:paraId="7F983EFD" w14:textId="77777777" w:rsidR="00DE7BF4" w:rsidRDefault="00DE7BF4">
      <w:pPr>
        <w:pStyle w:val="AIAAgreementBodyText"/>
      </w:pPr>
    </w:p>
    <w:p w14:paraId="0EB5682C" w14:textId="77777777" w:rsidR="00DE7BF4" w:rsidRDefault="004A6AB6">
      <w:pPr>
        <w:pStyle w:val="Heading1"/>
      </w:pPr>
      <w:r>
        <w:t>ARTICLE 9   CONTRACTOR</w:t>
      </w:r>
    </w:p>
    <w:p w14:paraId="606A27FD" w14:textId="77777777" w:rsidR="00DE7BF4" w:rsidRDefault="004A6AB6" w:rsidP="005F3A04">
      <w:pPr>
        <w:pStyle w:val="AIASubheading"/>
        <w:jc w:val="both"/>
      </w:pPr>
      <w:r>
        <w:t>§ 9.1 Review of Contract Documents and Field Conditions by Contractor</w:t>
      </w:r>
    </w:p>
    <w:p w14:paraId="638D041A" w14:textId="77777777" w:rsidR="00DE7BF4" w:rsidRDefault="004A6AB6" w:rsidP="005F3A04">
      <w:pPr>
        <w:pStyle w:val="AIAAgreementBodyText"/>
        <w:jc w:val="both"/>
      </w:pPr>
      <w:r>
        <w:rPr>
          <w:rStyle w:val="AIAParagraphNumber"/>
        </w:rPr>
        <w:t>§ 9.1.1</w:t>
      </w:r>
      <w:r>
        <w:t xml:space="preserve"> Execution of the Contract by the Contractor is a representation that the Contractor has visited the site, become generally familiar with local conditions under which the Work is to be performed and correlated personal observations with requirements of the Contract Documents.</w:t>
      </w:r>
    </w:p>
    <w:p w14:paraId="33E34891" w14:textId="77777777" w:rsidR="00DE7BF4" w:rsidRDefault="00DE7BF4" w:rsidP="005F3A04">
      <w:pPr>
        <w:pStyle w:val="AIAAgreementBodyText"/>
        <w:jc w:val="both"/>
      </w:pPr>
    </w:p>
    <w:p w14:paraId="3163A477" w14:textId="77777777" w:rsidR="00DE7BF4" w:rsidRDefault="004A6AB6" w:rsidP="005F3A04">
      <w:pPr>
        <w:pStyle w:val="AIAAgreementBodyText"/>
        <w:jc w:val="both"/>
      </w:pPr>
      <w:r>
        <w:rPr>
          <w:rStyle w:val="AIAParagraphNumber"/>
        </w:rPr>
        <w:t>§ 9.1.2</w:t>
      </w:r>
      <w:r>
        <w:t xml:space="preserve"> Because the Contract Documents are complementary, the Contractor shall, before starting each portion of the Work, carefully study and compare the various Contract Documents relative to that portion of the Work, as well as the information furnished by the Owner pursuant to Section 8.1.2, shall take field measurements of any existing conditions related to that portion of the Work and shall observe any conditions at the site affecting it. These obligations are for the purpose of facilitating coordination and construction by the Contractor and are not for the purpose of discovering errors, omissions, or inconsistencies in the Contract Documents; however, the Contractor shall promptly report to the Architect any errors, inconsistencies, or omissions discovered by or made known to the Contractor as a request for information in such form as the Architect may require. It is recognized that the Contractor’s review is made in the Contractor’s capacity as a contractor and not as a licensed design professional unless otherwise specifically provided in the Contract Documents.</w:t>
      </w:r>
    </w:p>
    <w:p w14:paraId="56A92F23" w14:textId="77777777" w:rsidR="00DE7BF4" w:rsidRDefault="00DE7BF4" w:rsidP="005F3A04">
      <w:pPr>
        <w:pStyle w:val="AIAAgreementBodyText"/>
        <w:jc w:val="both"/>
      </w:pPr>
    </w:p>
    <w:p w14:paraId="33823D9D" w14:textId="77777777" w:rsidR="00DE7BF4" w:rsidRDefault="004A6AB6" w:rsidP="005F3A04">
      <w:pPr>
        <w:pStyle w:val="AIAAgreementBodyText"/>
        <w:jc w:val="both"/>
      </w:pPr>
      <w:r>
        <w:rPr>
          <w:rStyle w:val="AIAParagraphNumber"/>
        </w:rPr>
        <w:t>§ 9.1.3</w:t>
      </w:r>
      <w:r>
        <w:t xml:space="preserve"> The Contractor is not required to ascertain that the Contract Documents are in accordance with applicable laws, statutes, ordinances, codes, rules and regulations, or lawful orders of public authorities, but the Contractor shall promptly report to the Architect any nonconformity discovered by or made known to the Contractor as a request for information in such form as the Architect may require.</w:t>
      </w:r>
    </w:p>
    <w:p w14:paraId="26827918" w14:textId="77777777" w:rsidR="00DE7BF4" w:rsidRDefault="00DE7BF4">
      <w:pPr>
        <w:pStyle w:val="AIAAgreementBodyText"/>
      </w:pPr>
    </w:p>
    <w:p w14:paraId="766C4503" w14:textId="77777777" w:rsidR="00DE7BF4" w:rsidRDefault="004A6AB6">
      <w:pPr>
        <w:pStyle w:val="AIASubheading"/>
      </w:pPr>
      <w:r>
        <w:t>§ 9.2 Supervision and Construction Procedures</w:t>
      </w:r>
    </w:p>
    <w:p w14:paraId="32A0863E" w14:textId="77777777" w:rsidR="00DE7BF4" w:rsidRDefault="004A6AB6" w:rsidP="005F3A04">
      <w:pPr>
        <w:pStyle w:val="AIAAgreementBodyText"/>
        <w:jc w:val="both"/>
      </w:pPr>
      <w:r>
        <w:rPr>
          <w:rStyle w:val="AIAParagraphNumber"/>
        </w:rPr>
        <w:t>§ 9.2.1</w:t>
      </w:r>
      <w:r>
        <w:t xml:space="preserve"> 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 unless the Contract Documents give other specific instructions concerning these matters. </w:t>
      </w:r>
    </w:p>
    <w:p w14:paraId="534ABFA1" w14:textId="77777777" w:rsidR="00DE7BF4" w:rsidRDefault="00DE7BF4" w:rsidP="005F3A04">
      <w:pPr>
        <w:pStyle w:val="AIAAgreementBodyText"/>
        <w:jc w:val="both"/>
      </w:pPr>
    </w:p>
    <w:p w14:paraId="75A66BC9" w14:textId="77777777" w:rsidR="00DE7BF4" w:rsidRDefault="004A6AB6" w:rsidP="005F3A04">
      <w:pPr>
        <w:pStyle w:val="AIAAgreementBodyText"/>
        <w:jc w:val="both"/>
      </w:pPr>
      <w:r>
        <w:rPr>
          <w:rStyle w:val="AIAParagraphNumber"/>
        </w:rPr>
        <w:t>§ 9.2.2</w:t>
      </w:r>
      <w:r>
        <w:t xml:space="preserve"> The Contractor shall be responsible to the Owner for acts and omissions of the Contractor’s employees, Subcontractors and their agents and employees, and other persons or entities performing portions of the Work for or on behalf of the Contractor or any of its Subcontractors. </w:t>
      </w:r>
    </w:p>
    <w:p w14:paraId="0C81F83B" w14:textId="77777777" w:rsidR="00DE7BF4" w:rsidRDefault="00DE7BF4">
      <w:pPr>
        <w:pStyle w:val="AIAAgreementBodyText"/>
      </w:pPr>
    </w:p>
    <w:p w14:paraId="711CACCC" w14:textId="77777777" w:rsidR="00DE7BF4" w:rsidRDefault="004A6AB6" w:rsidP="00196C7B">
      <w:pPr>
        <w:pStyle w:val="AIASubheading"/>
        <w:jc w:val="both"/>
      </w:pPr>
      <w:r>
        <w:t>§ 9.3 Labor and Materials</w:t>
      </w:r>
    </w:p>
    <w:p w14:paraId="741E053E" w14:textId="77777777" w:rsidR="00DE7BF4" w:rsidRDefault="004A6AB6" w:rsidP="00196C7B">
      <w:pPr>
        <w:pStyle w:val="AIAAgreementBodyText"/>
        <w:jc w:val="both"/>
      </w:pPr>
      <w:r>
        <w:rPr>
          <w:rStyle w:val="AIAParagraphNumber"/>
        </w:rPr>
        <w:t>§ 9.3.1</w:t>
      </w:r>
      <w:r>
        <w:t xml:space="preserve"> Unless otherwise provided in the Contract Documents,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3EBC1488" w14:textId="77777777" w:rsidR="00DE7BF4" w:rsidRDefault="00DE7BF4" w:rsidP="00196C7B">
      <w:pPr>
        <w:pStyle w:val="AIAAgreementBodyText"/>
        <w:jc w:val="both"/>
      </w:pPr>
    </w:p>
    <w:p w14:paraId="506C8CBB" w14:textId="77777777" w:rsidR="00DE7BF4" w:rsidRDefault="004A6AB6" w:rsidP="00196C7B">
      <w:pPr>
        <w:pStyle w:val="AIAAgreementBodyText"/>
        <w:jc w:val="both"/>
      </w:pPr>
      <w:r>
        <w:rPr>
          <w:rStyle w:val="AIAParagraphNumber"/>
        </w:rPr>
        <w:t>§ 9.3.2</w:t>
      </w:r>
      <w:r>
        <w:t xml:space="preserve"> The Contractor shall enforce strict discipline and good order among the Contractor’s employees and other persons carrying out the Work. The Contractor shall not permit employment of unfit persons or persons not skilled in tasks assigned to them. </w:t>
      </w:r>
    </w:p>
    <w:p w14:paraId="6F5FCE47" w14:textId="77777777" w:rsidR="00DE7BF4" w:rsidRDefault="00DE7BF4" w:rsidP="00196C7B">
      <w:pPr>
        <w:pStyle w:val="AIAAgreementBodyText"/>
        <w:jc w:val="both"/>
      </w:pPr>
    </w:p>
    <w:p w14:paraId="49796CA8" w14:textId="77777777" w:rsidR="00DE7BF4" w:rsidRDefault="004A6AB6" w:rsidP="00196C7B">
      <w:pPr>
        <w:pStyle w:val="AIAAgreementBodyText"/>
        <w:jc w:val="both"/>
      </w:pPr>
      <w:r>
        <w:rPr>
          <w:rStyle w:val="AIAParagraphNumber"/>
        </w:rPr>
        <w:t>§ 9.3.3</w:t>
      </w:r>
      <w:r>
        <w:t xml:space="preserve"> The Contractor may make a substitution only with the consent of the Owner, after evaluation by the Architect and in accordance with a Modification.</w:t>
      </w:r>
    </w:p>
    <w:p w14:paraId="524A5467" w14:textId="77777777" w:rsidR="00DE7BF4" w:rsidRDefault="00DE7BF4">
      <w:pPr>
        <w:pStyle w:val="AIAAgreementBodyText"/>
      </w:pPr>
    </w:p>
    <w:p w14:paraId="513F7B61" w14:textId="4195B61D" w:rsidR="00DE7BF4" w:rsidRDefault="004A6AB6">
      <w:pPr>
        <w:pStyle w:val="AIAAgreementBodyText"/>
      </w:pPr>
      <w:r w:rsidDel="00196C7B">
        <w:t>All other warranties required by the Contract Documents shall be issued in the name of the Owner, or shall be transferable to the Owner, and shall commence in accordance with Section 15.6.3.</w:t>
      </w:r>
    </w:p>
    <w:p w14:paraId="0B6D1168" w14:textId="77777777" w:rsidR="00DE7BF4" w:rsidRDefault="00DE7BF4">
      <w:pPr>
        <w:pStyle w:val="AIAAgreementBodyText"/>
      </w:pPr>
    </w:p>
    <w:p w14:paraId="60A255E0" w14:textId="7F6D774F" w:rsidR="008F0A6A" w:rsidRDefault="008F0A6A" w:rsidP="008F0A6A">
      <w:pPr>
        <w:pStyle w:val="AIAAgreementBodyText"/>
        <w:jc w:val="both"/>
      </w:pPr>
      <w:r>
        <w:rPr>
          <w:rStyle w:val="AIAParagraphNumber"/>
        </w:rPr>
        <w:t>9.4 Warranty.</w:t>
      </w:r>
      <w:r>
        <w:t xml:space="preserve"> </w:t>
      </w:r>
    </w:p>
    <w:p w14:paraId="4EC56A09" w14:textId="5428FF86" w:rsidR="008F0A6A" w:rsidRDefault="008F0A6A" w:rsidP="008F0A6A">
      <w:pPr>
        <w:pStyle w:val="AIAAgreementBodyText"/>
        <w:jc w:val="both"/>
      </w:pPr>
      <w:r>
        <w:rPr>
          <w:rStyle w:val="AIAParagraphNumber"/>
        </w:rPr>
        <w:t>§ </w:t>
      </w:r>
      <w:r w:rsidRPr="00CC5CD9">
        <w:rPr>
          <w:rStyle w:val="AIAParagraphNumber"/>
        </w:rPr>
        <w:t>9.4.1</w:t>
      </w:r>
      <w:r w:rsidRPr="00CC5CD9">
        <w:t xml:space="preserve"> The Contractor warrants to the Owner that: (1) Materials and equipment (a) furnished under the Contract to Owner by Contractor or a Subcontractor is or will be new and of good quality unless otherwise</w:t>
      </w:r>
      <w:r>
        <w:t xml:space="preserve"> required or permitted by the Contract Documents; (2) the Work will be free from defects; and (3) the Work will conform to the requirements </w:t>
      </w:r>
      <w:r>
        <w:lastRenderedPageBreak/>
        <w:t>of the Contract Documents. The Contractor further warrants to the Owner that the Contractor, its employees, Contractors, consultants, and agents shall fully comply with all applicable tribal, state, and federal laws, regulations, and ordinances during the performance of the Work.</w:t>
      </w:r>
    </w:p>
    <w:p w14:paraId="0681B82F" w14:textId="77777777" w:rsidR="008F0A6A" w:rsidRDefault="008F0A6A" w:rsidP="008F0A6A">
      <w:pPr>
        <w:pStyle w:val="AIAAgreementBodyText"/>
        <w:jc w:val="both"/>
        <w:rPr>
          <w:rFonts w:ascii="Arial Narrow" w:hAnsi="Arial Narrow"/>
          <w:b/>
        </w:rPr>
      </w:pPr>
    </w:p>
    <w:p w14:paraId="39839F8B" w14:textId="766DA02B" w:rsidR="008F0A6A" w:rsidRDefault="008F0A6A" w:rsidP="008F0A6A">
      <w:pPr>
        <w:pStyle w:val="AIAAgreementBodyText"/>
        <w:jc w:val="both"/>
      </w:pPr>
      <w:r>
        <w:rPr>
          <w:rFonts w:ascii="Arial Narrow" w:hAnsi="Arial Narrow"/>
          <w:b/>
        </w:rPr>
        <w:t xml:space="preserve">§ </w:t>
      </w:r>
      <w:r>
        <w:rPr>
          <w:rFonts w:ascii="Arial Narrow" w:hAnsi="Arial Narrow"/>
          <w:b/>
          <w:bCs/>
        </w:rPr>
        <w:t xml:space="preserve">9.4.2 </w:t>
      </w:r>
      <w:r>
        <w:t xml:space="preserve">The Contractor shall remedy, at Contractor’s own expense, any failure of the Work (including Materials and equipment whether acquired as Materials from Contractor, a Contractor, or Subcontractor) to conform to the </w:t>
      </w:r>
      <w:r w:rsidR="0007465D">
        <w:t>Contract documents</w:t>
      </w:r>
      <w:r>
        <w:t xml:space="preserve"> and any defect of material, workmanship, or design in the Work for a period of one (1) year, provided that the Owner gives Contractor notice of any such failure or defect promptly after discovery but not later than one (1) year after final acceptance of the Work.  The Contractor, at his own expense, shall also remedy damage to equipment, the Project site, or affected areas which are the result of any failure or defect and restore any Work damaged in fulfilling the terms of this Contract.  Should the Contractor fail to remedy any such failure or defect within twenty (20) calendar days after receipt of such notice, the Owner shall have the right to replace, repair, or otherwise remedy such failure or defect at Contractor’s expense. The entire cost thereof shall be paid by the Contractor and may be collected from the Contractor or the Contractor’s surety or sureties or both.</w:t>
      </w:r>
    </w:p>
    <w:p w14:paraId="098C6161" w14:textId="77777777" w:rsidR="008F0A6A" w:rsidRDefault="008F0A6A" w:rsidP="008F0A6A">
      <w:pPr>
        <w:pStyle w:val="AIAAgreementBodyText"/>
        <w:jc w:val="both"/>
      </w:pPr>
    </w:p>
    <w:p w14:paraId="69807D75" w14:textId="2C31DF11" w:rsidR="008F0A6A" w:rsidRDefault="008F0A6A" w:rsidP="008F0A6A">
      <w:pPr>
        <w:pStyle w:val="AIAAgreementBodyText"/>
        <w:jc w:val="both"/>
      </w:pPr>
      <w:r>
        <w:rPr>
          <w:rFonts w:ascii="Arial Narrow" w:hAnsi="Arial Narrow"/>
          <w:b/>
        </w:rPr>
        <w:t xml:space="preserve">§ </w:t>
      </w:r>
      <w:r>
        <w:rPr>
          <w:rFonts w:ascii="Arial Narrow" w:hAnsi="Arial Narrow"/>
          <w:b/>
          <w:bCs/>
        </w:rPr>
        <w:t xml:space="preserve">9.4.3 </w:t>
      </w:r>
      <w:r>
        <w:t>All Contractor, Contractor, manufacturer, and supplier warranties and guaranties, expressed or implied, respecting any part of the Work and any materials used therein shall be deemed obtained and shall be enforced by the Contractor as the agent and for the benefit of the Owner without the necessity of a separate transfer or assignment thereof, provided that, if directed by the Owner, the Contractor shall require its Contractors, manufacturer, and suppliers to transfer such warranties and guaranties in writing to Owner. The rights and remedies of the Owner provided in this clause are in addition to and do not limit any other rights and remedies afforded to the Owner by the Contract.</w:t>
      </w:r>
      <w:r w:rsidR="00196C7B">
        <w:t xml:space="preserve"> All other warranties required by the Contract Documents shall be issued in the name of the Owner, or shall be transferable to the Owner, and shall commence in accordance with Section 15.6.3.</w:t>
      </w:r>
    </w:p>
    <w:p w14:paraId="411990D9" w14:textId="77777777" w:rsidR="008F0A6A" w:rsidRDefault="008F0A6A">
      <w:pPr>
        <w:pStyle w:val="AIAAgreementBodyText"/>
      </w:pPr>
    </w:p>
    <w:p w14:paraId="72417C19" w14:textId="77777777" w:rsidR="00DE7BF4" w:rsidRDefault="004A6AB6" w:rsidP="00196C7B">
      <w:pPr>
        <w:pStyle w:val="AIASubheading"/>
        <w:jc w:val="both"/>
      </w:pPr>
      <w:r>
        <w:t>§ 9.5 Taxes</w:t>
      </w:r>
    </w:p>
    <w:p w14:paraId="5542C98F" w14:textId="77777777" w:rsidR="00DE7BF4" w:rsidRDefault="004A6AB6" w:rsidP="00196C7B">
      <w:pPr>
        <w:pStyle w:val="AIAAgreementBodyText"/>
        <w:jc w:val="both"/>
      </w:pPr>
      <w:r>
        <w:t xml:space="preserve">The Contractor shall pay sales, consumer, use, and other similar taxes that are legally enacted when bids are received or negotiations </w:t>
      </w:r>
      <w:proofErr w:type="gramStart"/>
      <w:r>
        <w:t>concluded,</w:t>
      </w:r>
      <w:proofErr w:type="gramEnd"/>
      <w:r>
        <w:t xml:space="preserve"> </w:t>
      </w:r>
      <w:proofErr w:type="gramStart"/>
      <w:r>
        <w:t>whether or not</w:t>
      </w:r>
      <w:proofErr w:type="gramEnd"/>
      <w:r>
        <w:t xml:space="preserve"> yet effective or merely scheduled to go into effect.</w:t>
      </w:r>
    </w:p>
    <w:p w14:paraId="7E3B642A" w14:textId="77777777" w:rsidR="00DE7BF4" w:rsidRDefault="00DE7BF4" w:rsidP="00196C7B">
      <w:pPr>
        <w:pStyle w:val="AIAAgreementBodyText"/>
        <w:jc w:val="both"/>
      </w:pPr>
    </w:p>
    <w:p w14:paraId="477E8AB4" w14:textId="77777777" w:rsidR="00DE7BF4" w:rsidRDefault="004A6AB6" w:rsidP="00196C7B">
      <w:pPr>
        <w:pStyle w:val="AIASubheading"/>
        <w:jc w:val="both"/>
      </w:pPr>
      <w:r>
        <w:t>§ 9.6 Permits, Fees, Notices, and Compliance with Laws</w:t>
      </w:r>
    </w:p>
    <w:p w14:paraId="5C9C0783" w14:textId="77777777" w:rsidR="00DE7BF4" w:rsidRDefault="004A6AB6" w:rsidP="00196C7B">
      <w:pPr>
        <w:pStyle w:val="AIAAgreementBodyText"/>
        <w:jc w:val="both"/>
      </w:pPr>
      <w:r>
        <w:rPr>
          <w:rStyle w:val="AIAParagraphNumber"/>
        </w:rPr>
        <w:t>§ 9.6.1</w:t>
      </w:r>
      <w:r>
        <w:t xml:space="preserve"> Unless otherwise provided in the Contract Documents, the Contractor shall secure and pay for the building permit as well as other permits, fees, licenses, and inspections by government agencies necessary for proper execution and completion of the Work that are customarily secured after execution of the Contract and legally required at the time bids are received or negotiations concluded.</w:t>
      </w:r>
    </w:p>
    <w:p w14:paraId="68D90A8C" w14:textId="77777777" w:rsidR="00DE7BF4" w:rsidRDefault="00DE7BF4" w:rsidP="00196C7B">
      <w:pPr>
        <w:pStyle w:val="AIAAgreementBodyText"/>
        <w:jc w:val="both"/>
      </w:pPr>
    </w:p>
    <w:p w14:paraId="69769485" w14:textId="77777777" w:rsidR="00DE7BF4" w:rsidRDefault="004A6AB6" w:rsidP="00196C7B">
      <w:pPr>
        <w:pStyle w:val="AIAAgreementBodyText"/>
        <w:jc w:val="both"/>
      </w:pPr>
      <w:r>
        <w:rPr>
          <w:rStyle w:val="AIAParagraphNumber"/>
        </w:rPr>
        <w:t>§ 9.6.2</w:t>
      </w:r>
      <w:r>
        <w:t xml:space="preserve"> The Contractor shall comply with and give notices required by applicable laws, statutes, ordinances, codes, rules and regulations, and lawful orders of public authorities applicable to performance of the Work. If the Contractor performs Work knowing it to be contrary to applicable laws, statutes, ordinances, codes, rules and regulations, or lawful orders of public authorities, the Contractor shall assume appropriate responsibility for such Work and shall bear the costs attributable to correction.</w:t>
      </w:r>
    </w:p>
    <w:p w14:paraId="052C8F3B" w14:textId="77777777" w:rsidR="00DE7BF4" w:rsidRDefault="00DE7BF4" w:rsidP="00196C7B">
      <w:pPr>
        <w:pStyle w:val="AIAAgreementBodyText"/>
        <w:jc w:val="both"/>
      </w:pPr>
    </w:p>
    <w:p w14:paraId="197F86E7" w14:textId="77777777" w:rsidR="00DE7BF4" w:rsidRDefault="004A6AB6" w:rsidP="00196C7B">
      <w:pPr>
        <w:pStyle w:val="AIASubheading"/>
        <w:jc w:val="both"/>
      </w:pPr>
      <w:r>
        <w:t>§ 9.7 Allowances</w:t>
      </w:r>
    </w:p>
    <w:p w14:paraId="4C6715CC" w14:textId="77777777" w:rsidR="00DE7BF4" w:rsidRDefault="004A6AB6" w:rsidP="00196C7B">
      <w:pPr>
        <w:pStyle w:val="AIAAgreementBodyText"/>
        <w:jc w:val="both"/>
      </w:pPr>
      <w:r>
        <w:t>The Contractor shall include in the Contract Sum all allowances stated in the Contract Documents. The Owner shall select materials and equipment under allowances with reasonable promptness. Allowance amounts shall include the costs to the Contractor of materials and equipment delivered at the site and all required taxes, less applicable trade discounts. Contractor’s costs for unloading and handling at the site, labor, installation, overhead, profit, and other expenses contemplated for stated allowance amounts shall be included in the Contract Sum but not in the allowance.</w:t>
      </w:r>
    </w:p>
    <w:p w14:paraId="29BC10B2" w14:textId="77777777" w:rsidR="00DE7BF4" w:rsidRDefault="00DE7BF4" w:rsidP="00196C7B">
      <w:pPr>
        <w:pStyle w:val="AIAAgreementBodyText"/>
        <w:jc w:val="both"/>
      </w:pPr>
    </w:p>
    <w:p w14:paraId="2ED9517C" w14:textId="77777777" w:rsidR="00DE7BF4" w:rsidRDefault="004A6AB6" w:rsidP="00196C7B">
      <w:pPr>
        <w:pStyle w:val="AIASubheading"/>
        <w:jc w:val="both"/>
      </w:pPr>
      <w:r>
        <w:t>§ 9.8 Contractor’s Construction Schedules</w:t>
      </w:r>
    </w:p>
    <w:p w14:paraId="6217CD33" w14:textId="77777777" w:rsidR="00DE7BF4" w:rsidRDefault="004A6AB6" w:rsidP="00196C7B">
      <w:pPr>
        <w:pStyle w:val="AIAAgreementBodyText"/>
        <w:jc w:val="both"/>
      </w:pPr>
      <w:r>
        <w:rPr>
          <w:rStyle w:val="AIAParagraphNumber"/>
        </w:rPr>
        <w:t>§ 9.8.1</w:t>
      </w:r>
      <w:r>
        <w:t xml:space="preserve"> The Contractor, promptly after being awarded the Contract, shall submit for the Owner’s and Architect’s information a Contractor’s construction schedule for the Work. The schedule shall not exceed time limits current under the Contract Documents, shall be revised at appropriate intervals as required by the conditions of the Work and Project, shall be related to the entire Project to the extent required by the Contract Documents, and shall provide for expeditious and practicable execution of the Work.</w:t>
      </w:r>
    </w:p>
    <w:p w14:paraId="4627FE7C" w14:textId="77777777" w:rsidR="00DE7BF4" w:rsidRDefault="00DE7BF4" w:rsidP="00196C7B">
      <w:pPr>
        <w:pStyle w:val="AIAAgreementBodyText"/>
        <w:jc w:val="both"/>
      </w:pPr>
    </w:p>
    <w:p w14:paraId="075AB68A" w14:textId="77777777" w:rsidR="00DE7BF4" w:rsidRDefault="004A6AB6" w:rsidP="00196C7B">
      <w:pPr>
        <w:pStyle w:val="AIAAgreementBodyText"/>
        <w:jc w:val="both"/>
      </w:pPr>
      <w:r>
        <w:rPr>
          <w:rStyle w:val="AIAParagraphNumber"/>
        </w:rPr>
        <w:t>§ 9.8.2</w:t>
      </w:r>
      <w:r>
        <w:t xml:space="preserve"> The Contractor shall perform the Work in general accordance with the most recent schedule submitted to the Owner and Architect. </w:t>
      </w:r>
    </w:p>
    <w:p w14:paraId="3E19774B" w14:textId="77777777" w:rsidR="00DE7BF4" w:rsidRDefault="00DE7BF4" w:rsidP="00196C7B">
      <w:pPr>
        <w:pStyle w:val="AIAAgreementBodyText"/>
        <w:jc w:val="both"/>
      </w:pPr>
    </w:p>
    <w:p w14:paraId="720243B2" w14:textId="77777777" w:rsidR="00DE7BF4" w:rsidRDefault="004A6AB6" w:rsidP="00196C7B">
      <w:pPr>
        <w:pStyle w:val="AIASubheading"/>
        <w:jc w:val="both"/>
      </w:pPr>
      <w:r>
        <w:lastRenderedPageBreak/>
        <w:t>§ 9.9 Submittals</w:t>
      </w:r>
    </w:p>
    <w:p w14:paraId="5BEC007E" w14:textId="77777777" w:rsidR="00DE7BF4" w:rsidRDefault="004A6AB6" w:rsidP="00196C7B">
      <w:pPr>
        <w:pStyle w:val="AIAAgreementBodyText"/>
        <w:jc w:val="both"/>
      </w:pPr>
      <w:r>
        <w:rPr>
          <w:rStyle w:val="AIAParagraphNumber"/>
        </w:rPr>
        <w:t>§ 9.9.1</w:t>
      </w:r>
      <w:r>
        <w:t xml:space="preserve"> The Contractor shall review for compliance with the Contract Documents and submit to the Architect Shop Drawings, Product Data, Samples, and similar submittals required by the Contract Documents in coordination with the Contractor’s construction schedule and in such sequence as to allow the Architect reasonable time for review. By submitting Shop Drawings, Product Data, Samples, and similar submittals, the Contractor represents to the Owner and Architect that the Contractor has (1) reviewed and approved them; (2) determined and verified materials, field measurements, and field construction criteria related thereto, or will do so; and (3) checked and coordinated the information contained within such submittals with the requirements of the Work and of the Contract Documents. The Work shall be in accordance with approved submittals. </w:t>
      </w:r>
    </w:p>
    <w:p w14:paraId="07DBD34B" w14:textId="77777777" w:rsidR="00DE7BF4" w:rsidRDefault="00DE7BF4" w:rsidP="00196C7B">
      <w:pPr>
        <w:pStyle w:val="AIAAgreementBodyText"/>
        <w:jc w:val="both"/>
      </w:pPr>
    </w:p>
    <w:p w14:paraId="17459ED8" w14:textId="77777777" w:rsidR="00DE7BF4" w:rsidRDefault="004A6AB6" w:rsidP="00196C7B">
      <w:pPr>
        <w:pStyle w:val="AIAAgreementBodyText"/>
        <w:jc w:val="both"/>
      </w:pPr>
      <w:r>
        <w:rPr>
          <w:rStyle w:val="AIAParagraphNumber"/>
        </w:rPr>
        <w:t>§ 9.9.2</w:t>
      </w:r>
      <w:r>
        <w:t xml:space="preserve"> Shop Drawings, Product Data, Samples and similar submittals are not Contract Documents.</w:t>
      </w:r>
    </w:p>
    <w:p w14:paraId="64EB7997" w14:textId="77777777" w:rsidR="00DE7BF4" w:rsidRDefault="00DE7BF4" w:rsidP="00196C7B">
      <w:pPr>
        <w:pStyle w:val="AIAAgreementBodyText"/>
        <w:jc w:val="both"/>
      </w:pPr>
    </w:p>
    <w:p w14:paraId="38A48DBE" w14:textId="77777777" w:rsidR="00DE7BF4" w:rsidRDefault="004A6AB6" w:rsidP="00196C7B">
      <w:pPr>
        <w:pStyle w:val="AIAAgreementBodyText"/>
        <w:jc w:val="both"/>
      </w:pPr>
      <w:r>
        <w:rPr>
          <w:rStyle w:val="AIAParagraphNumber"/>
        </w:rPr>
        <w:t>§ 9.9.3</w:t>
      </w:r>
      <w:r>
        <w:t xml:space="preserve"> The Contractor shall not be required to provide professional services that constitute the practice of architecture or engineering unless such services are specifically required by the Contract Documents or unless the Contractor needs to provide such services </w:t>
      </w:r>
      <w:proofErr w:type="gramStart"/>
      <w:r>
        <w:t>in order to</w:t>
      </w:r>
      <w:proofErr w:type="gramEnd"/>
      <w:r>
        <w:t xml:space="preserve"> carry out the Contractor's own responsibilities. If professional design services or certifications by a design professional are specifically required, the Owner and the Architect will specify the performance and design criteria that such services must satisfy. The Contractor shall cause such services or certifications to be provided by an appropriately licensed design professional. If no criteria are specified, the design shall comply with applicable codes and ordinances. Each Party shall be entitled to rely upon the information provided by the other Party. The Architect will review and approve or take other appropriate action on submittals for the limited purpose of checking for conformance with information provided and the design concept expressed in the Contract Documents.</w:t>
      </w:r>
      <w:r>
        <w:rPr>
          <w:rFonts w:ascii="Arial"/>
          <w:sz w:val="18"/>
        </w:rPr>
        <w:t xml:space="preserve"> </w:t>
      </w:r>
      <w:r>
        <w:t>The Architect’s review of Shop Drawings, Product Data, Samples, and similar submittals shall be for the limited purpose of checking for conformance with information given and the design concept expressed in the Contract Documents. In performing such review, the Architect will approve, or take other appropriate action upon, the Contractor’s Shop Drawings, Product Data, Samples, and similar submittals.</w:t>
      </w:r>
    </w:p>
    <w:p w14:paraId="1BDE7D7B" w14:textId="77777777" w:rsidR="00DE7BF4" w:rsidRDefault="00DE7BF4" w:rsidP="00196C7B">
      <w:pPr>
        <w:pStyle w:val="AIAAgreementBodyText"/>
        <w:jc w:val="both"/>
      </w:pPr>
    </w:p>
    <w:p w14:paraId="418087CA" w14:textId="77777777" w:rsidR="00DE7BF4" w:rsidRDefault="004A6AB6" w:rsidP="00196C7B">
      <w:pPr>
        <w:pStyle w:val="AIASubheading"/>
        <w:jc w:val="both"/>
      </w:pPr>
      <w:r>
        <w:t>§ 9.10 Use of Site</w:t>
      </w:r>
    </w:p>
    <w:p w14:paraId="7AE61B62" w14:textId="77777777" w:rsidR="00DE7BF4" w:rsidRDefault="004A6AB6" w:rsidP="00196C7B">
      <w:pPr>
        <w:pStyle w:val="AIAAgreementBodyText"/>
        <w:jc w:val="both"/>
      </w:pPr>
      <w:r>
        <w:t>The Contractor shall confine operations at the site to areas permitted by applicable laws, statutes, ordinances, codes, rules and regulations, lawful orders of public authorities, and the Contract Documents and shall not unreasonably encumber the site with materials or equipment.</w:t>
      </w:r>
    </w:p>
    <w:p w14:paraId="68B577FC" w14:textId="77777777" w:rsidR="00DE7BF4" w:rsidRDefault="00DE7BF4" w:rsidP="00196C7B">
      <w:pPr>
        <w:pStyle w:val="AIAAgreementBodyText"/>
        <w:jc w:val="both"/>
      </w:pPr>
    </w:p>
    <w:p w14:paraId="14C8E248" w14:textId="77777777" w:rsidR="00DE7BF4" w:rsidRDefault="004A6AB6" w:rsidP="00196C7B">
      <w:pPr>
        <w:pStyle w:val="AIASubheading"/>
        <w:jc w:val="both"/>
      </w:pPr>
      <w:r>
        <w:t>§ 9.11 Cutting and Patching</w:t>
      </w:r>
    </w:p>
    <w:p w14:paraId="799D8E90" w14:textId="77777777" w:rsidR="00DE7BF4" w:rsidRDefault="004A6AB6" w:rsidP="00196C7B">
      <w:pPr>
        <w:pStyle w:val="AIAAgreementBodyText"/>
        <w:jc w:val="both"/>
      </w:pPr>
      <w:r>
        <w:t>The Contractor shall be responsible for cutting, fitting, or patching required to complete the Work or to make its parts fit together properly.</w:t>
      </w:r>
    </w:p>
    <w:p w14:paraId="2C73232C" w14:textId="77777777" w:rsidR="00DE7BF4" w:rsidRDefault="00DE7BF4" w:rsidP="00196C7B">
      <w:pPr>
        <w:pStyle w:val="AIAAgreementBodyText"/>
        <w:jc w:val="both"/>
      </w:pPr>
    </w:p>
    <w:p w14:paraId="5819285F" w14:textId="77777777" w:rsidR="00DE7BF4" w:rsidRDefault="004A6AB6" w:rsidP="00196C7B">
      <w:pPr>
        <w:pStyle w:val="AIASubheading"/>
        <w:jc w:val="both"/>
      </w:pPr>
      <w:r>
        <w:t>§ 9.12 Cleaning Up</w:t>
      </w:r>
    </w:p>
    <w:p w14:paraId="582EB919" w14:textId="77777777" w:rsidR="00DE7BF4" w:rsidRDefault="004A6AB6" w:rsidP="00196C7B">
      <w:pPr>
        <w:pStyle w:val="AIAAgreementBodyText"/>
        <w:jc w:val="both"/>
      </w:pPr>
      <w:r>
        <w:t>The Contractor shall keep the premises and surrounding area free from accumulation of waste materials and rubbish caused by operations under the Contract. At completion of the Work, the Contractor shall remove waste materials, rubbish, the Contractor’s tools, construction equipment, machinery, and surplus material from and about the Project.</w:t>
      </w:r>
    </w:p>
    <w:p w14:paraId="137FE633" w14:textId="77777777" w:rsidR="00DE7BF4" w:rsidRDefault="00DE7BF4" w:rsidP="00196C7B">
      <w:pPr>
        <w:pStyle w:val="AIAAgreementBodyText"/>
        <w:jc w:val="both"/>
      </w:pPr>
    </w:p>
    <w:p w14:paraId="2CAEFE82" w14:textId="77777777" w:rsidR="00DE7BF4" w:rsidRDefault="004A6AB6" w:rsidP="00196C7B">
      <w:pPr>
        <w:pStyle w:val="AIASubheading"/>
        <w:jc w:val="both"/>
      </w:pPr>
      <w:r>
        <w:t>§ 9.13 Access to Work</w:t>
      </w:r>
    </w:p>
    <w:p w14:paraId="50667BBF" w14:textId="77777777" w:rsidR="00DE7BF4" w:rsidRDefault="004A6AB6" w:rsidP="00196C7B">
      <w:pPr>
        <w:pStyle w:val="AIAAgreementBodyText"/>
        <w:jc w:val="both"/>
      </w:pPr>
      <w:r>
        <w:t>The Contractor shall provide the Owner and Architect with access to the Work in preparation and progress wherever located.</w:t>
      </w:r>
    </w:p>
    <w:p w14:paraId="06A622E9" w14:textId="77777777" w:rsidR="00DE7BF4" w:rsidRDefault="00DE7BF4">
      <w:pPr>
        <w:pStyle w:val="AIAAgreementBodyText"/>
      </w:pPr>
    </w:p>
    <w:p w14:paraId="2E95F3ED" w14:textId="77777777" w:rsidR="00DE7BF4" w:rsidRDefault="004A6AB6">
      <w:pPr>
        <w:pStyle w:val="AIASubheading"/>
      </w:pPr>
      <w:r>
        <w:t>§ 9.14 Royalties, Patents and Copyrights</w:t>
      </w:r>
    </w:p>
    <w:p w14:paraId="49BB962D" w14:textId="77777777" w:rsidR="00DE7BF4" w:rsidRDefault="004A6AB6" w:rsidP="0007465D">
      <w:pPr>
        <w:pStyle w:val="AIAAgreementBodyText"/>
        <w:jc w:val="both"/>
      </w:pPr>
      <w:r>
        <w:t>The Contractor shall pay all royalties and license fees. The Contractor shall defend suits or claims for infringement of copyrights and patent rights and shall hold the Owner and Architect harmless from loss on account thereof, but shall not be responsible for defense or loss when a particular design, process, or product of a particular manufacturer or manufacturers is required by the Contract Documents or where the copyright violations are contained in Drawings, Specifications or other documents prepared by the Owner or Architect. However, if an infringement of a copyright or patent is discovered by, or made known to, the Contractor, the Contractor shall be responsible for the loss unless the information is promptly furnished to the Architect.</w:t>
      </w:r>
    </w:p>
    <w:p w14:paraId="3C7D1656" w14:textId="77777777" w:rsidR="00DE7BF4" w:rsidRDefault="00DE7BF4">
      <w:pPr>
        <w:pStyle w:val="AIAAgreementBodyText"/>
      </w:pPr>
    </w:p>
    <w:p w14:paraId="25CEC0DA" w14:textId="77777777" w:rsidR="00DE7BF4" w:rsidRDefault="004A6AB6">
      <w:pPr>
        <w:pStyle w:val="AIASubheading"/>
      </w:pPr>
      <w:r>
        <w:t>§ 9.15 Indemnification</w:t>
      </w:r>
    </w:p>
    <w:p w14:paraId="07C93C59" w14:textId="77777777" w:rsidR="00DE7BF4" w:rsidRDefault="004A6AB6" w:rsidP="0007465D">
      <w:pPr>
        <w:pStyle w:val="AIAAgreementBodyText"/>
        <w:jc w:val="both"/>
      </w:pPr>
      <w:r>
        <w:rPr>
          <w:rStyle w:val="AIAParagraphNumber"/>
        </w:rPr>
        <w:t>§ 9.15.1</w:t>
      </w:r>
      <w:r>
        <w:t xml:space="preserve"> To the fullest extent permitted by law, the Contractor shall indemnify and hold harmless the Owner, Architect, Architect’s consultants, and agents and employees of any of them from and against claims, damages, losses and expenses, including but not limited to attorneys’ fees, arising out of or resulting from performance of the Work, </w:t>
      </w:r>
      <w:r>
        <w:lastRenderedPageBreak/>
        <w:t>provided that such claim, damage, loss, or expense is attributable to bodily injury, sickness, disease or death, or to injury to or destruction of tangible property (other than the Work itself), but only to the extent caused by the negligent acts or omissions of the Contractor, a Subcontractor, anyone directly or indirectly employed by them, or anyone for whose acts they may be liable, regardless of whether or not such claim, damage, loss, or expense is caused in part by a party indemnified hereunder. Such obligation shall not be construed to negate, abridge, or reduce other rights or obligations of indemnity which would otherwise exist as to a party or person described in this Section 9.15.1.</w:t>
      </w:r>
    </w:p>
    <w:p w14:paraId="4E1CCAF1" w14:textId="77777777" w:rsidR="00DE7BF4" w:rsidRDefault="00DE7BF4" w:rsidP="0007465D">
      <w:pPr>
        <w:pStyle w:val="AIAAgreementBodyText"/>
        <w:jc w:val="both"/>
      </w:pPr>
    </w:p>
    <w:p w14:paraId="41A26AA0" w14:textId="77777777" w:rsidR="00DE7BF4" w:rsidRDefault="004A6AB6" w:rsidP="0007465D">
      <w:pPr>
        <w:pStyle w:val="AIAAgreementBodyText"/>
        <w:jc w:val="both"/>
      </w:pPr>
      <w:r>
        <w:rPr>
          <w:rStyle w:val="AIAParagraphNumber"/>
        </w:rPr>
        <w:t>§ 9.15.2</w:t>
      </w:r>
      <w:r>
        <w:t xml:space="preserve"> In claims against any person or entity indemnified under this Section 9.15 by an employee of the Contractor, a Subcontractor, anyone directly or indirectly employed by them, or anyone for whose acts they may be liable, the indemnification obligation under Section 9.15.1 shall not be limited by a limitation on amount or type of damages, compensation or benefits payable by or for the Contractor or Subcontractor under workers’ compensation acts, disability benefit acts or other employee benefit acts.</w:t>
      </w:r>
    </w:p>
    <w:p w14:paraId="0EE14542" w14:textId="77777777" w:rsidR="00DE7BF4" w:rsidRDefault="00DE7BF4">
      <w:pPr>
        <w:pStyle w:val="AIAAgreementBodyText"/>
      </w:pPr>
    </w:p>
    <w:p w14:paraId="732AB33D" w14:textId="2489802C" w:rsidR="00DE7BF4" w:rsidRDefault="004A6AB6">
      <w:pPr>
        <w:pStyle w:val="Heading1"/>
      </w:pPr>
      <w:r>
        <w:t>ARTICLE 10   ARCHITECT</w:t>
      </w:r>
      <w:r w:rsidR="006960C9">
        <w:t xml:space="preserve"> </w:t>
      </w:r>
    </w:p>
    <w:p w14:paraId="482B2930" w14:textId="77777777" w:rsidR="00DE7BF4" w:rsidRDefault="004A6AB6" w:rsidP="00F24CFF">
      <w:pPr>
        <w:pStyle w:val="AIAAgreementBodyText"/>
        <w:jc w:val="both"/>
      </w:pPr>
      <w:r>
        <w:rPr>
          <w:rStyle w:val="AIAParagraphNumber"/>
        </w:rPr>
        <w:t>§ 10.1</w:t>
      </w:r>
      <w:r>
        <w:t xml:space="preserve"> The Architect will provide administration of the Contract as described in the Contract Documents and will be an Owner’s representative during construction, until the date the Architect issues the final Certificate for Payment. The Architect will have authority to act on behalf of the Owner only to the extent provided in the Contract Documents, unless otherwise modified in writing in accordance with other provisions of the Contract.</w:t>
      </w:r>
    </w:p>
    <w:p w14:paraId="3AD8045C" w14:textId="77777777" w:rsidR="00DE7BF4" w:rsidRDefault="00DE7BF4" w:rsidP="00F24CFF">
      <w:pPr>
        <w:pStyle w:val="AIAAgreementBodyText"/>
        <w:jc w:val="both"/>
      </w:pPr>
    </w:p>
    <w:p w14:paraId="0C2C02CF" w14:textId="77777777" w:rsidR="00DE7BF4" w:rsidRDefault="004A6AB6" w:rsidP="00F24CFF">
      <w:pPr>
        <w:pStyle w:val="AIAAgreementBodyText"/>
        <w:jc w:val="both"/>
      </w:pPr>
      <w:r>
        <w:rPr>
          <w:rStyle w:val="AIAParagraphNumber"/>
        </w:rPr>
        <w:t>§ 10.2</w:t>
      </w:r>
      <w:r>
        <w:t xml:space="preserve"> Duties, responsibilities, and limitations of authority of the Architect as set forth in the Contract Documents shall not be restricted, modified, or extended without written consent of the Owner, Contractor, and Architect. Consent shall not be unreasonably withheld.</w:t>
      </w:r>
    </w:p>
    <w:p w14:paraId="0F747A52" w14:textId="77777777" w:rsidR="00DE7BF4" w:rsidRDefault="00DE7BF4" w:rsidP="00F24CFF">
      <w:pPr>
        <w:pStyle w:val="AIAAgreementBodyText"/>
        <w:jc w:val="both"/>
      </w:pPr>
    </w:p>
    <w:p w14:paraId="02855B55" w14:textId="77777777" w:rsidR="00DE7BF4" w:rsidRDefault="004A6AB6" w:rsidP="00F24CFF">
      <w:pPr>
        <w:pStyle w:val="AIAAgreementBodyText"/>
        <w:jc w:val="both"/>
      </w:pPr>
      <w:r>
        <w:rPr>
          <w:rStyle w:val="AIAParagraphNumber"/>
        </w:rPr>
        <w:t>§ 10.3</w:t>
      </w:r>
      <w:r>
        <w:t xml:space="preserve"> The Architect will visit the site at intervals appropriate to the stage of the construction to become generally familiar with the progress and quality of the portion of the Work completed, and to determine in general, if the Work observed is being performed in a manner indicating that the Work, when fully completed, will be in accordance with the Contract Documents. However, the Architect will not be required to make exhaustive or continuous on-site inspections to check the quality or quantity of the Work. The Architect will not have control over, charge of, or responsibility for the construction means, methods, techniques, sequences, or procedures, or for safety precautions and programs in connection with the Work, since these are solely the Contractor’s rights and responsibilities under the Contract Documents.</w:t>
      </w:r>
    </w:p>
    <w:p w14:paraId="510D808E" w14:textId="77777777" w:rsidR="00DE7BF4" w:rsidRDefault="00DE7BF4" w:rsidP="00F24CFF">
      <w:pPr>
        <w:pStyle w:val="AIAAgreementBodyText"/>
        <w:jc w:val="both"/>
      </w:pPr>
    </w:p>
    <w:p w14:paraId="0E0995AB" w14:textId="77777777" w:rsidR="00DE7BF4" w:rsidRDefault="004A6AB6" w:rsidP="00F24CFF">
      <w:pPr>
        <w:pStyle w:val="AIAAgreementBodyText"/>
        <w:jc w:val="both"/>
      </w:pPr>
      <w:r>
        <w:rPr>
          <w:rStyle w:val="AIAParagraphNumber"/>
        </w:rPr>
        <w:t>§ 10.4</w:t>
      </w:r>
      <w:r>
        <w:t xml:space="preserve"> On the basis of the site visits, the Architect will keep the Owner reasonably informed about the progress and quality of the portion of the Work completed, and promptly report to the Owner (1) known deviations from the Contract Documents, (2) known deviations from the most recent construction schedule submitted by the Contractor, and (3) defects and deficiencies observed in the Work.</w:t>
      </w:r>
      <w:r>
        <w:rPr>
          <w:rStyle w:val="AIAParagraphNumber"/>
        </w:rPr>
        <w:t xml:space="preserve"> </w:t>
      </w:r>
      <w:r>
        <w:t>The Architect will not be responsible for the Contractor’s failure to perform the Work in accordance with the requirements of the Contract Documents. The Architect will not have control over or charge of and will not be responsible for acts or omissions of the Contractor, Subcontractors, or their agents or employees, or any other persons or entities performing portions of the Work.</w:t>
      </w:r>
    </w:p>
    <w:p w14:paraId="20BF6F94" w14:textId="77777777" w:rsidR="00DE7BF4" w:rsidRDefault="00DE7BF4" w:rsidP="00F24CFF">
      <w:pPr>
        <w:pStyle w:val="AIAAgreementBodyText"/>
        <w:jc w:val="both"/>
      </w:pPr>
    </w:p>
    <w:p w14:paraId="6B284BEB" w14:textId="77777777" w:rsidR="00DE7BF4" w:rsidRDefault="004A6AB6" w:rsidP="00F24CFF">
      <w:pPr>
        <w:pStyle w:val="AIAAgreementBodyText"/>
        <w:jc w:val="both"/>
      </w:pPr>
      <w:r>
        <w:rPr>
          <w:rStyle w:val="AIAParagraphNumber"/>
        </w:rPr>
        <w:t>§ 10.5</w:t>
      </w:r>
      <w:r>
        <w:t xml:space="preserve"> Based on the Architect’s evaluations of the Work and of the Contractor’s Applications for Payment, the Architect will review and certify the amounts </w:t>
      </w:r>
      <w:proofErr w:type="gramStart"/>
      <w:r>
        <w:t>due</w:t>
      </w:r>
      <w:proofErr w:type="gramEnd"/>
      <w:r>
        <w:t xml:space="preserve"> the Contractor and will issue Certificates for Payment in such amounts.</w:t>
      </w:r>
    </w:p>
    <w:p w14:paraId="03F55755" w14:textId="77777777" w:rsidR="00DE7BF4" w:rsidRDefault="00DE7BF4" w:rsidP="00F24CFF">
      <w:pPr>
        <w:pStyle w:val="AIAAgreementBodyText"/>
        <w:jc w:val="both"/>
      </w:pPr>
    </w:p>
    <w:p w14:paraId="76240D26" w14:textId="77777777" w:rsidR="00DE7BF4" w:rsidRDefault="004A6AB6" w:rsidP="00F24CFF">
      <w:pPr>
        <w:pStyle w:val="AIAAgreementBodyText"/>
        <w:jc w:val="both"/>
      </w:pPr>
      <w:r>
        <w:rPr>
          <w:rStyle w:val="AIAParagraphNumber"/>
        </w:rPr>
        <w:t>§ 10.6</w:t>
      </w:r>
      <w:r>
        <w:t xml:space="preserve"> The Architect has authority to reject Work that does not conform to the Contract Documents and to require inspection or testing of the Work.</w:t>
      </w:r>
    </w:p>
    <w:p w14:paraId="601970A0" w14:textId="77777777" w:rsidR="00DE7BF4" w:rsidRDefault="00DE7BF4" w:rsidP="00F24CFF">
      <w:pPr>
        <w:pStyle w:val="AIAAgreementBodyText"/>
        <w:jc w:val="both"/>
      </w:pPr>
    </w:p>
    <w:p w14:paraId="4B0293D9" w14:textId="77777777" w:rsidR="00DE7BF4" w:rsidRDefault="004A6AB6" w:rsidP="00F24CFF">
      <w:pPr>
        <w:pStyle w:val="AIAAgreementBodyText"/>
        <w:jc w:val="both"/>
      </w:pPr>
      <w:r>
        <w:rPr>
          <w:rStyle w:val="AIAParagraphNumber"/>
        </w:rPr>
        <w:t>§ 10.7</w:t>
      </w:r>
      <w:r>
        <w:t xml:space="preserve"> The Architect will review and approve or take other appropriate action upon, the Contractor’s submittals such as Shop Drawings, Product Data, and Samples, but only for the limited purpose of checking for conformance with information given and the design concept expressed in the Contract Documents.</w:t>
      </w:r>
    </w:p>
    <w:p w14:paraId="3CEED0FC" w14:textId="77777777" w:rsidR="00DE7BF4" w:rsidRDefault="00DE7BF4" w:rsidP="00F24CFF">
      <w:pPr>
        <w:pStyle w:val="AIAAgreementBodyText"/>
        <w:jc w:val="both"/>
      </w:pPr>
    </w:p>
    <w:p w14:paraId="30D435A1" w14:textId="77777777" w:rsidR="00DE7BF4" w:rsidRDefault="004A6AB6" w:rsidP="00F24CFF">
      <w:pPr>
        <w:pStyle w:val="AIAAgreementBodyText"/>
        <w:jc w:val="both"/>
      </w:pPr>
      <w:r>
        <w:rPr>
          <w:rStyle w:val="AIAParagraphNumber"/>
        </w:rPr>
        <w:t>§ 10.8</w:t>
      </w:r>
      <w:r>
        <w:t xml:space="preserve"> The Architect will interpret and decide matters concerning performance under, and requirements of, the Contract Documents on written request of either the Owner or Contractor. The Architect will make initial decisions on all claims, disputes, and other matters in question between the Owner and Contractor but will not be liable for results of any interpretations or decisions rendered in good faith.</w:t>
      </w:r>
    </w:p>
    <w:p w14:paraId="581A3269" w14:textId="77777777" w:rsidR="00DE7BF4" w:rsidRDefault="00DE7BF4" w:rsidP="00F24CFF">
      <w:pPr>
        <w:pStyle w:val="AIAAgreementBodyText"/>
        <w:jc w:val="both"/>
      </w:pPr>
    </w:p>
    <w:p w14:paraId="000CC695" w14:textId="77777777" w:rsidR="00DE7BF4" w:rsidRDefault="004A6AB6" w:rsidP="00F24CFF">
      <w:pPr>
        <w:pStyle w:val="AIAAgreementBodyText"/>
        <w:jc w:val="both"/>
      </w:pPr>
      <w:r>
        <w:rPr>
          <w:rStyle w:val="AIAParagraphNumber"/>
        </w:rPr>
        <w:lastRenderedPageBreak/>
        <w:t>§ 10.9</w:t>
      </w:r>
      <w:r>
        <w:t xml:space="preserve"> The Architect’s decisions on matters relating to aesthetic effect will be final if consistent with the intent expressed in the Contract Documents.</w:t>
      </w:r>
    </w:p>
    <w:p w14:paraId="052AECD8" w14:textId="77777777" w:rsidR="00DE7BF4" w:rsidRDefault="00DE7BF4">
      <w:pPr>
        <w:pStyle w:val="AIAAgreementBodyText"/>
      </w:pPr>
    </w:p>
    <w:p w14:paraId="5ACCBC1D" w14:textId="77777777" w:rsidR="00DE7BF4" w:rsidRDefault="004A6AB6">
      <w:pPr>
        <w:pStyle w:val="Heading1"/>
      </w:pPr>
      <w:r>
        <w:t>ARTICLE 11   SUBCONTRACTORS</w:t>
      </w:r>
    </w:p>
    <w:p w14:paraId="7B597B05" w14:textId="77777777" w:rsidR="00DE7BF4" w:rsidRDefault="004A6AB6">
      <w:pPr>
        <w:pStyle w:val="AIAAgreementBodyText"/>
      </w:pPr>
      <w:r>
        <w:rPr>
          <w:rStyle w:val="AIAParagraphNumber"/>
        </w:rPr>
        <w:t>§ 11.1</w:t>
      </w:r>
      <w:r>
        <w:t xml:space="preserve"> A Subcontractor is a person or entity who has a direct contract with the Contractor to perform a portion of the Work at the site.</w:t>
      </w:r>
    </w:p>
    <w:p w14:paraId="32D15851" w14:textId="77777777" w:rsidR="00DE7BF4" w:rsidRDefault="00DE7BF4">
      <w:pPr>
        <w:pStyle w:val="AIAAgreementBodyText"/>
      </w:pPr>
    </w:p>
    <w:p w14:paraId="2435EBAD" w14:textId="77777777" w:rsidR="00DE7BF4" w:rsidRDefault="004A6AB6">
      <w:pPr>
        <w:pStyle w:val="AIAAgreementBodyText"/>
      </w:pPr>
      <w:r>
        <w:rPr>
          <w:rStyle w:val="AIAParagraphNumber"/>
        </w:rPr>
        <w:t>§ 11.2</w:t>
      </w:r>
      <w:r>
        <w:t xml:space="preserve"> Unless otherwise stated in the Contract Documents, the Contractor, as soon as practicable after award of the Contract, shall notify the Owner and Architect of the Subcontractors or suppliers proposed for each of the principal portions of the Work. The Contractor shall not contract with any Subcontractor or supplier to whom the Owner or Architect has made reasonable written objection within ten days after receipt of the Contractor’s list of Subcontractors and suppliers. If the proposed but rejected Subcontractor was reasonably capable of performing the Work, the Contract Sum and Contract Time shall be increased or decreased by the difference, if any, occasioned by such change, and an appropriate Change Order shall be issued before commencement of the substitute Subcontractor’s Work. The Contractor shall not be required to contract with anyone to whom the Contractor has made reasonable objection.</w:t>
      </w:r>
    </w:p>
    <w:p w14:paraId="439F13EE" w14:textId="77777777" w:rsidR="00DE7BF4" w:rsidRDefault="00DE7BF4">
      <w:pPr>
        <w:pStyle w:val="AIAAgreementBodyText"/>
      </w:pPr>
    </w:p>
    <w:p w14:paraId="48CC6142" w14:textId="77777777" w:rsidR="00DE7BF4" w:rsidRDefault="004A6AB6">
      <w:pPr>
        <w:pStyle w:val="AIAAgreementBodyText"/>
      </w:pPr>
      <w:r>
        <w:rPr>
          <w:rStyle w:val="AIAParagraphNumber"/>
        </w:rPr>
        <w:t>§ 11.3</w:t>
      </w:r>
      <w:r>
        <w:t xml:space="preserve"> Contracts between the Contractor and Subcontractors shall (1) require each Subcontractor, to the extent of the Work to be performed by the Subcontractor, to be bound to the Contractor by the terms of the Contract Documents, and to assume toward the Contractor all the obligations and responsibilities, including the responsibility for safety of the Subcontractor’s Work, which the Contractor, by the Contract Documents, assumes toward the Owner and Architect, and (2) allow the Subcontractor the benefit of all rights, remedies and redress against the Contractor that the Contractor, by these Contract Documents, has against the Owner.</w:t>
      </w:r>
    </w:p>
    <w:p w14:paraId="63BC0BF9" w14:textId="77777777" w:rsidR="00DE7BF4" w:rsidRDefault="00DE7BF4">
      <w:pPr>
        <w:pStyle w:val="AIAAgreementBodyText"/>
      </w:pPr>
    </w:p>
    <w:p w14:paraId="402437FB" w14:textId="77777777" w:rsidR="00DE7BF4" w:rsidRDefault="004A6AB6">
      <w:pPr>
        <w:pStyle w:val="Heading1"/>
      </w:pPr>
      <w:r>
        <w:t>ARTICLE 12   CONSTRUCTION BY OWNER OR BY SEPARATE CONTRACTORS</w:t>
      </w:r>
    </w:p>
    <w:p w14:paraId="488480EF" w14:textId="77777777" w:rsidR="00DE7BF4" w:rsidRDefault="004A6AB6" w:rsidP="00B711F3">
      <w:pPr>
        <w:pStyle w:val="AIAAgreementBodyText"/>
        <w:jc w:val="both"/>
      </w:pPr>
      <w:r>
        <w:rPr>
          <w:rStyle w:val="AIAParagraphNumber"/>
        </w:rPr>
        <w:t>§ 12.1</w:t>
      </w:r>
      <w:r>
        <w:t xml:space="preserve"> The term “Separate Contractor(s)” shall mean other contractors retained by the Owner under separate agreements. The Owner reserves the right to perform construction or operations related to the Project with the Owner’s own forces, and with Separate Contractors retained under Conditions of the Contract substantially </w:t>
      </w:r>
      <w:proofErr w:type="gramStart"/>
      <w:r>
        <w:t>similar to</w:t>
      </w:r>
      <w:proofErr w:type="gramEnd"/>
      <w:r>
        <w:t xml:space="preserve"> those of this Contract, including those provisions of the Conditions of the Contract related to insurance and waiver of subrogation.</w:t>
      </w:r>
    </w:p>
    <w:p w14:paraId="1E53281E" w14:textId="77777777" w:rsidR="00DE7BF4" w:rsidRDefault="00DE7BF4" w:rsidP="00B711F3">
      <w:pPr>
        <w:pStyle w:val="AIAAgreementBodyText"/>
        <w:jc w:val="both"/>
      </w:pPr>
    </w:p>
    <w:p w14:paraId="7736D1D3" w14:textId="77777777" w:rsidR="00DE7BF4" w:rsidRDefault="004A6AB6" w:rsidP="00B711F3">
      <w:pPr>
        <w:pStyle w:val="AIAAgreementBodyText"/>
        <w:jc w:val="both"/>
      </w:pPr>
      <w:r>
        <w:rPr>
          <w:rStyle w:val="AIAParagraphNumber"/>
        </w:rPr>
        <w:t>§ 12.2</w:t>
      </w:r>
      <w:r>
        <w:t xml:space="preserve"> The Contractor shall afford the Owner and Separate Contractors reasonable opportunity for introduction and storage of their materials and equipment and performance of their </w:t>
      </w:r>
      <w:proofErr w:type="gramStart"/>
      <w:r>
        <w:t>activities, and</w:t>
      </w:r>
      <w:proofErr w:type="gramEnd"/>
      <w:r>
        <w:t xml:space="preserve"> shall connect and coordinate the Contractor’s activities with theirs as required by the Contract Documents.</w:t>
      </w:r>
    </w:p>
    <w:p w14:paraId="0D1C7E12" w14:textId="77777777" w:rsidR="00DE7BF4" w:rsidRDefault="00DE7BF4" w:rsidP="00B711F3">
      <w:pPr>
        <w:pStyle w:val="AIAAgreementBodyText"/>
        <w:jc w:val="both"/>
      </w:pPr>
    </w:p>
    <w:p w14:paraId="191D3A1B" w14:textId="77777777" w:rsidR="00DE7BF4" w:rsidRDefault="004A6AB6" w:rsidP="00B711F3">
      <w:pPr>
        <w:pStyle w:val="AIAAgreementBodyText"/>
        <w:jc w:val="both"/>
      </w:pPr>
      <w:r>
        <w:rPr>
          <w:rStyle w:val="AIAParagraphNumber"/>
        </w:rPr>
        <w:t>§ 12.3</w:t>
      </w:r>
      <w:r>
        <w:t xml:space="preserve"> The Owner shall be reimbursed by the Contractor for costs incurred by the Owner which are payable to a Separate Contractor because of delays, improperly timed activities, or defective construction of the Contractor. The Owner shall be responsible to the Contractor for costs incurred by the Contractor because of delays, improperly timed activities, damage to the Work, or defective construction of a Separate Contractor.</w:t>
      </w:r>
    </w:p>
    <w:p w14:paraId="114ACED1" w14:textId="77777777" w:rsidR="006960C9" w:rsidRDefault="006960C9" w:rsidP="00B711F3">
      <w:pPr>
        <w:pStyle w:val="AIAAgreementBodyText"/>
        <w:jc w:val="both"/>
      </w:pPr>
    </w:p>
    <w:p w14:paraId="7DECD375" w14:textId="1F02520C" w:rsidR="006960C9" w:rsidRPr="00CC0E87" w:rsidRDefault="006960C9" w:rsidP="00B711F3">
      <w:pPr>
        <w:pStyle w:val="AIAAgreementBodyText"/>
        <w:jc w:val="both"/>
        <w:rPr>
          <w:color w:val="000000" w:themeColor="text1"/>
        </w:rPr>
      </w:pPr>
      <w:r w:rsidRPr="00CC0E87">
        <w:rPr>
          <w:rStyle w:val="AIAParagraphNumber"/>
          <w:color w:val="000000" w:themeColor="text1"/>
        </w:rPr>
        <w:t>§ 12.4</w:t>
      </w:r>
      <w:r w:rsidRPr="00CC0E87">
        <w:rPr>
          <w:color w:val="000000" w:themeColor="text1"/>
        </w:rPr>
        <w:t xml:space="preserve"> Any Owner hired Contractor will be subject to Contractor’s Safety Program</w:t>
      </w:r>
      <w:r w:rsidR="00B711F3">
        <w:rPr>
          <w:color w:val="000000" w:themeColor="text1"/>
        </w:rPr>
        <w:t>.</w:t>
      </w:r>
    </w:p>
    <w:p w14:paraId="01791DCD" w14:textId="77777777" w:rsidR="00DE7BF4" w:rsidRDefault="00DE7BF4">
      <w:pPr>
        <w:pStyle w:val="AIAAgreementBodyText"/>
      </w:pPr>
    </w:p>
    <w:p w14:paraId="1E790356" w14:textId="77777777" w:rsidR="00DE7BF4" w:rsidRDefault="004A6AB6">
      <w:pPr>
        <w:pStyle w:val="Heading1"/>
      </w:pPr>
      <w:r>
        <w:t>ARTICLE 13   </w:t>
      </w:r>
      <w:r w:rsidRPr="00A24316">
        <w:t>CHANGES IN THE WORK</w:t>
      </w:r>
    </w:p>
    <w:p w14:paraId="2381C71F" w14:textId="77777777" w:rsidR="00DE7BF4" w:rsidRDefault="004A6AB6" w:rsidP="00B711F3">
      <w:pPr>
        <w:pStyle w:val="AIAAgreementBodyText"/>
        <w:jc w:val="both"/>
      </w:pPr>
      <w:r>
        <w:rPr>
          <w:rStyle w:val="AIAParagraphNumber"/>
        </w:rPr>
        <w:t>§ 13.1</w:t>
      </w:r>
      <w:r>
        <w:t xml:space="preserve"> By appropriate Modification, changes in the Work may be accomplished after execution of the Contract. The Owner, without invalidating the Contract, may order changes in the Work within the general scope of the Contract consisting of additions, deletions, or other revisions, with the Contract Sum and Contract Time being adjusted accordingly. Such changes in the Work shall be authorized by written Change Order signed by the Owner, Contractor, and Architect, or by written Construction Change Directive signed by the Owner and Architect. Upon issuance of the Change Order or Construction Change Directive, the Contractor shall proceed promptly with such changes in the Work, unless otherwise provided in the Change Order or Construction Change Directive.</w:t>
      </w:r>
    </w:p>
    <w:p w14:paraId="4B95A362" w14:textId="77777777" w:rsidR="00617D73" w:rsidRDefault="00617D73" w:rsidP="00B711F3">
      <w:pPr>
        <w:pStyle w:val="AIAAgreementBodyText"/>
        <w:jc w:val="both"/>
      </w:pPr>
    </w:p>
    <w:p w14:paraId="31263F6D" w14:textId="77777777" w:rsidR="00617D73" w:rsidRPr="00F12933" w:rsidRDefault="00617D73" w:rsidP="00B711F3">
      <w:pPr>
        <w:pStyle w:val="AIAAgreementBodyText"/>
        <w:jc w:val="both"/>
      </w:pPr>
      <w:r w:rsidRPr="00F12933">
        <w:rPr>
          <w:rStyle w:val="AIAParagraphNumber"/>
        </w:rPr>
        <w:t>§ 13.1.1</w:t>
      </w:r>
      <w:r w:rsidRPr="00F12933">
        <w:t xml:space="preserve"> Change Order Mark-</w:t>
      </w:r>
      <w:proofErr w:type="gramStart"/>
      <w:r w:rsidRPr="00F12933">
        <w:t>up’s</w:t>
      </w:r>
      <w:proofErr w:type="gramEnd"/>
      <w:r w:rsidRPr="00F12933">
        <w:t xml:space="preserve"> shall be as follows:</w:t>
      </w:r>
    </w:p>
    <w:p w14:paraId="235C131D" w14:textId="521F5DD2" w:rsidR="00233FD9" w:rsidRPr="00F12933" w:rsidRDefault="00233FD9" w:rsidP="00B711F3">
      <w:pPr>
        <w:pStyle w:val="AIAAgreementBodyText"/>
        <w:ind w:left="720"/>
        <w:jc w:val="both"/>
      </w:pPr>
      <w:proofErr w:type="gramStart"/>
      <w:r w:rsidRPr="00F12933">
        <w:t>Labor @</w:t>
      </w:r>
      <w:proofErr w:type="gramEnd"/>
      <w:r w:rsidR="00D46340" w:rsidRPr="00F12933">
        <w:t xml:space="preserve"> </w:t>
      </w:r>
      <w:r w:rsidR="005D4F8B" w:rsidRPr="00F12933">
        <w:t xml:space="preserve">10 </w:t>
      </w:r>
      <w:r w:rsidR="00D46340" w:rsidRPr="00F12933">
        <w:t>%</w:t>
      </w:r>
    </w:p>
    <w:p w14:paraId="1E560333" w14:textId="441AAA7B" w:rsidR="00233FD9" w:rsidRPr="00F12933" w:rsidRDefault="00233FD9" w:rsidP="00B711F3">
      <w:pPr>
        <w:pStyle w:val="AIAAgreementBodyText"/>
        <w:ind w:left="720"/>
        <w:jc w:val="both"/>
      </w:pPr>
      <w:r w:rsidRPr="00F12933">
        <w:t>Materials @</w:t>
      </w:r>
      <w:r w:rsidR="00D46340" w:rsidRPr="00F12933">
        <w:t xml:space="preserve"> </w:t>
      </w:r>
      <w:r w:rsidR="005D4F8B" w:rsidRPr="00F12933">
        <w:t xml:space="preserve">7.5 </w:t>
      </w:r>
      <w:r w:rsidR="00D46340" w:rsidRPr="00F12933">
        <w:t>%</w:t>
      </w:r>
    </w:p>
    <w:p w14:paraId="64C56FD3" w14:textId="77777777" w:rsidR="00233FD9" w:rsidRPr="00F12933" w:rsidRDefault="00233FD9" w:rsidP="00B711F3">
      <w:pPr>
        <w:pStyle w:val="AIAAgreementBodyText"/>
        <w:ind w:left="720"/>
        <w:jc w:val="both"/>
      </w:pPr>
      <w:proofErr w:type="gramStart"/>
      <w:r w:rsidRPr="00F12933">
        <w:t>Subcontractors @</w:t>
      </w:r>
      <w:proofErr w:type="gramEnd"/>
      <w:r w:rsidR="00D46340" w:rsidRPr="00F12933">
        <w:t xml:space="preserve"> 5%</w:t>
      </w:r>
    </w:p>
    <w:p w14:paraId="055FE99E" w14:textId="2C54774A" w:rsidR="00233FD9" w:rsidRPr="00F12933" w:rsidRDefault="00233FD9" w:rsidP="00B711F3">
      <w:pPr>
        <w:pStyle w:val="AIAAgreementBodyText"/>
        <w:ind w:left="720"/>
        <w:jc w:val="both"/>
      </w:pPr>
      <w:proofErr w:type="gramStart"/>
      <w:r w:rsidRPr="00F12933">
        <w:t>Equipment @</w:t>
      </w:r>
      <w:proofErr w:type="gramEnd"/>
      <w:r w:rsidR="00D46340" w:rsidRPr="00F12933">
        <w:t xml:space="preserve"> </w:t>
      </w:r>
      <w:r w:rsidR="005D4F8B" w:rsidRPr="00F12933">
        <w:t xml:space="preserve">5 </w:t>
      </w:r>
      <w:r w:rsidR="00D46340" w:rsidRPr="00F12933">
        <w:t>%</w:t>
      </w:r>
    </w:p>
    <w:p w14:paraId="4B91FE75" w14:textId="77777777" w:rsidR="00DE7BF4" w:rsidRPr="00F12933" w:rsidRDefault="00DE7BF4" w:rsidP="00B711F3">
      <w:pPr>
        <w:pStyle w:val="AIAAgreementBodyText"/>
        <w:jc w:val="both"/>
      </w:pPr>
    </w:p>
    <w:p w14:paraId="3ADBA0DA" w14:textId="77777777" w:rsidR="00233FD9" w:rsidRPr="00F12933" w:rsidRDefault="00233FD9" w:rsidP="00B711F3">
      <w:pPr>
        <w:pStyle w:val="AIAAgreementBodyText"/>
        <w:jc w:val="both"/>
      </w:pPr>
      <w:r w:rsidRPr="00F12933">
        <w:rPr>
          <w:rStyle w:val="AIAParagraphNumber"/>
        </w:rPr>
        <w:lastRenderedPageBreak/>
        <w:t>§ 13.1.2</w:t>
      </w:r>
      <w:r w:rsidRPr="00F12933">
        <w:t xml:space="preserve"> Change Order Add-On’s shall be as follows:</w:t>
      </w:r>
    </w:p>
    <w:p w14:paraId="16B69693" w14:textId="2EB4F9E6" w:rsidR="00233FD9" w:rsidRPr="00F12933" w:rsidRDefault="00233FD9" w:rsidP="00B711F3">
      <w:pPr>
        <w:pStyle w:val="AIAAgreementBodyText"/>
        <w:ind w:left="720"/>
        <w:jc w:val="both"/>
      </w:pPr>
      <w:r w:rsidRPr="00F12933">
        <w:t xml:space="preserve">Foreman @ </w:t>
      </w:r>
      <w:r w:rsidR="005D4F8B" w:rsidRPr="00F12933">
        <w:t xml:space="preserve">10 </w:t>
      </w:r>
      <w:r w:rsidRPr="00F12933">
        <w:t>% of labor costs.</w:t>
      </w:r>
    </w:p>
    <w:p w14:paraId="75BB54E6" w14:textId="610E0C8E" w:rsidR="00233FD9" w:rsidRPr="00F12933" w:rsidRDefault="00233FD9" w:rsidP="00B711F3">
      <w:pPr>
        <w:pStyle w:val="AIAAgreementBodyText"/>
        <w:ind w:left="720"/>
        <w:jc w:val="both"/>
      </w:pPr>
      <w:proofErr w:type="gramStart"/>
      <w:r w:rsidRPr="00F12933">
        <w:t xml:space="preserve">Consumables @ </w:t>
      </w:r>
      <w:r w:rsidR="005D4F8B" w:rsidRPr="00F12933">
        <w:t>3</w:t>
      </w:r>
      <w:proofErr w:type="gramEnd"/>
      <w:r w:rsidR="005D4F8B" w:rsidRPr="00F12933">
        <w:t xml:space="preserve"> </w:t>
      </w:r>
      <w:r w:rsidRPr="00F12933">
        <w:t>% of labor costs.</w:t>
      </w:r>
    </w:p>
    <w:p w14:paraId="2EB4F10B" w14:textId="1E0BA3A1" w:rsidR="00233FD9" w:rsidRPr="00F12933" w:rsidRDefault="00233FD9" w:rsidP="00B711F3">
      <w:pPr>
        <w:pStyle w:val="AIAAgreementBodyText"/>
        <w:ind w:left="720"/>
        <w:jc w:val="both"/>
      </w:pPr>
      <w:r w:rsidRPr="00F12933">
        <w:t xml:space="preserve">Bonds, if </w:t>
      </w:r>
      <w:proofErr w:type="gramStart"/>
      <w:r w:rsidRPr="00F12933">
        <w:t>required, @</w:t>
      </w:r>
      <w:proofErr w:type="gramEnd"/>
      <w:r w:rsidRPr="00F12933">
        <w:t xml:space="preserve"> 1% of total </w:t>
      </w:r>
      <w:r w:rsidR="00D46340" w:rsidRPr="00F12933">
        <w:t xml:space="preserve">contract </w:t>
      </w:r>
      <w:r w:rsidRPr="00F12933">
        <w:t xml:space="preserve">change </w:t>
      </w:r>
      <w:r w:rsidR="00D46340" w:rsidRPr="00F12933">
        <w:t>value.</w:t>
      </w:r>
      <w:r w:rsidRPr="00F12933">
        <w:t xml:space="preserve"> </w:t>
      </w:r>
    </w:p>
    <w:p w14:paraId="6E9005A4" w14:textId="3D219797" w:rsidR="00233FD9" w:rsidRDefault="00233FD9" w:rsidP="00B711F3">
      <w:pPr>
        <w:pStyle w:val="AIAAgreementBodyText"/>
        <w:ind w:left="720"/>
        <w:jc w:val="both"/>
      </w:pPr>
      <w:r w:rsidRPr="00F12933">
        <w:t xml:space="preserve">Liability </w:t>
      </w:r>
      <w:proofErr w:type="gramStart"/>
      <w:r w:rsidRPr="00F12933">
        <w:t>Insurance @ 2</w:t>
      </w:r>
      <w:proofErr w:type="gramEnd"/>
      <w:r w:rsidRPr="00F12933">
        <w:t xml:space="preserve">% of total </w:t>
      </w:r>
      <w:r w:rsidR="00D46340" w:rsidRPr="00F12933">
        <w:t>contract</w:t>
      </w:r>
      <w:r w:rsidR="00D46340">
        <w:t xml:space="preserve"> </w:t>
      </w:r>
      <w:r>
        <w:t xml:space="preserve">change </w:t>
      </w:r>
      <w:r w:rsidR="00D46340">
        <w:t>value</w:t>
      </w:r>
      <w:r>
        <w:t>.</w:t>
      </w:r>
    </w:p>
    <w:p w14:paraId="71D88882" w14:textId="77777777" w:rsidR="00233FD9" w:rsidRDefault="00233FD9" w:rsidP="00B711F3">
      <w:pPr>
        <w:pStyle w:val="AIAAgreementBodyText"/>
        <w:jc w:val="both"/>
        <w:rPr>
          <w:rStyle w:val="AIAParagraphNumber"/>
        </w:rPr>
      </w:pPr>
    </w:p>
    <w:p w14:paraId="1AF9C90F" w14:textId="77777777" w:rsidR="00DE7BF4" w:rsidRDefault="004A6AB6" w:rsidP="00B711F3">
      <w:pPr>
        <w:pStyle w:val="AIAAgreementBodyText"/>
        <w:jc w:val="both"/>
      </w:pPr>
      <w:r>
        <w:rPr>
          <w:rStyle w:val="AIAParagraphNumber"/>
        </w:rPr>
        <w:t>§ 13.2</w:t>
      </w:r>
      <w:r>
        <w:t xml:space="preserve"> Adjustments in the Contract Sum and Contract Time resulting from a change in the Work shall be determined by mutual agreement of the parties or, in the case of a Construction Change Directive signed only by the Owner and Architect, by the Contractor’s cost of labor, material, equipment, and reasonable overhead and profit, unless the parties agree on another method for determining the cost or credit. Pending final determination of the total cost of a Construction Change Directive, the Contractor may request payment for Work completed pursuant to the Construction Change Directive. The Architect will make an interim determination of the amount of payment due for purposes of certifying the Contractor’s monthly Application for Payment. When the Owner and Contractor agree on adjustments to the Contract Sum and Contract Time arising from a Construction Change Directive, the Architect will prepare a Change Order. </w:t>
      </w:r>
    </w:p>
    <w:p w14:paraId="7BA2F23A" w14:textId="77777777" w:rsidR="00DE7BF4" w:rsidRDefault="00DE7BF4" w:rsidP="00B711F3">
      <w:pPr>
        <w:pStyle w:val="AIAAgreementBodyText"/>
        <w:jc w:val="both"/>
      </w:pPr>
    </w:p>
    <w:p w14:paraId="35339A99" w14:textId="77777777" w:rsidR="00DE7BF4" w:rsidRDefault="004A6AB6" w:rsidP="00B711F3">
      <w:pPr>
        <w:pStyle w:val="AIAAgreementBodyText"/>
        <w:jc w:val="both"/>
      </w:pPr>
      <w:r>
        <w:rPr>
          <w:rStyle w:val="AIAParagraphNumber"/>
        </w:rPr>
        <w:t>§ 13.3</w:t>
      </w:r>
      <w:r>
        <w:t xml:space="preserve"> The Architect will have authority to order minor changes in the Work not involving adjustment in the Contract Sum or extension of the Contract Time and not inconsistent with the intent of the Contract Documents. Such changes shall be </w:t>
      </w:r>
      <w:r w:rsidR="00573EB7">
        <w:t>affected</w:t>
      </w:r>
      <w:r>
        <w:t xml:space="preserve"> by written order and shall be binding on the Owner and Contractor. The Contractor shall carry out such written orders promptly. If the Contractor believes that the proposed minor change in the Work will affect the Contract Sum or Contract Time, the Contractor shall notify the Architect and shall not proceed to implement the change in the Work.</w:t>
      </w:r>
    </w:p>
    <w:p w14:paraId="17BEBF6B" w14:textId="77777777" w:rsidR="00DE7BF4" w:rsidRDefault="00DE7BF4" w:rsidP="00B711F3">
      <w:pPr>
        <w:pStyle w:val="AIAAgreementBodyText"/>
        <w:jc w:val="both"/>
      </w:pPr>
    </w:p>
    <w:p w14:paraId="0BC22B90" w14:textId="77777777" w:rsidR="00DE7BF4" w:rsidRDefault="004A6AB6" w:rsidP="00B711F3">
      <w:pPr>
        <w:pStyle w:val="AIAAgreementBodyText"/>
        <w:jc w:val="both"/>
      </w:pPr>
      <w:r>
        <w:rPr>
          <w:rStyle w:val="AIAParagraphNumber"/>
        </w:rPr>
        <w:t>§ 13.4</w:t>
      </w:r>
      <w:r>
        <w:t xml:space="preserve"> If concealed or unknown physical conditions are encountered at the site that differ materially from those indicated in the Contract Documents or from those conditions ordinarily found to exist, the Contract Sum and Contract Time shall be equitably adjusted as mutually agreed between the Owner and Contractor; provided that the Contractor provides notice to the Owner and Architect promptly and before conditions are disturbed.</w:t>
      </w:r>
    </w:p>
    <w:p w14:paraId="330DF5ED" w14:textId="77777777" w:rsidR="0036052C" w:rsidRDefault="0036052C" w:rsidP="00B711F3">
      <w:pPr>
        <w:pStyle w:val="AIAAgreementBodyText"/>
        <w:jc w:val="both"/>
      </w:pPr>
    </w:p>
    <w:p w14:paraId="39A04AEE" w14:textId="77777777" w:rsidR="0036052C" w:rsidRDefault="0036052C" w:rsidP="00B711F3">
      <w:pPr>
        <w:pStyle w:val="AIAAgreementBodyText"/>
        <w:jc w:val="both"/>
      </w:pPr>
      <w:r>
        <w:rPr>
          <w:rStyle w:val="AIAParagraphNumber"/>
        </w:rPr>
        <w:t>§ 13.5</w:t>
      </w:r>
      <w:r>
        <w:t xml:space="preserve"> If, in the course of the Work, the Contractor encounters human remains, or recognizes the existence of burial markers, archaeological sites, or wetlands, not indicated in the Contract Documents, the Contractor shall immediately suspend any operations that would affect them and shall notify the Owner. Upon receipt of such notice, the Owner shall promptly take any action necessary to obtain governmental authorization required to resume the operations. The Contractor shall continue to suspend such operations until otherwise instructed by the Owner but shall continue with all other operations that do not affect those remains or features with the goal of maintaining the Project schedule.</w:t>
      </w:r>
    </w:p>
    <w:p w14:paraId="55677163" w14:textId="77777777" w:rsidR="00DE7BF4" w:rsidRDefault="00DE7BF4">
      <w:pPr>
        <w:pStyle w:val="AIAAgreementBodyText"/>
      </w:pPr>
    </w:p>
    <w:p w14:paraId="7C75D680" w14:textId="77777777" w:rsidR="00DE7BF4" w:rsidRDefault="004A6AB6" w:rsidP="001D11E4">
      <w:pPr>
        <w:pStyle w:val="Heading1"/>
        <w:jc w:val="both"/>
      </w:pPr>
      <w:r>
        <w:t>ARTICLE 14   TIME</w:t>
      </w:r>
    </w:p>
    <w:p w14:paraId="4FB2F026" w14:textId="77777777" w:rsidR="00DE7BF4" w:rsidRDefault="004A6AB6" w:rsidP="001D11E4">
      <w:pPr>
        <w:pStyle w:val="AIAAgreementBodyText"/>
        <w:jc w:val="both"/>
      </w:pPr>
      <w:r>
        <w:rPr>
          <w:rStyle w:val="AIAParagraphNumber"/>
        </w:rPr>
        <w:t>§ 14.1</w:t>
      </w:r>
      <w:r>
        <w:t xml:space="preserve"> Time limits stated in the Contract Documents are of the essence of the Contract. By executing this </w:t>
      </w:r>
      <w:proofErr w:type="gramStart"/>
      <w:r>
        <w:t>Agreement</w:t>
      </w:r>
      <w:proofErr w:type="gramEnd"/>
      <w:r>
        <w:t xml:space="preserve"> the Contractor confirms that the Contract Time is a reasonable period for performing the Work.</w:t>
      </w:r>
    </w:p>
    <w:p w14:paraId="1EB3C131" w14:textId="77777777" w:rsidR="00DE7BF4" w:rsidRDefault="00DE7BF4" w:rsidP="001D11E4">
      <w:pPr>
        <w:pStyle w:val="AIAAgreementBodyText"/>
        <w:jc w:val="both"/>
      </w:pPr>
    </w:p>
    <w:p w14:paraId="7107310A" w14:textId="6482C369" w:rsidR="00DE7BF4" w:rsidRDefault="004A6AB6" w:rsidP="001D11E4">
      <w:pPr>
        <w:pStyle w:val="AIAAgreementBodyText"/>
        <w:jc w:val="both"/>
      </w:pPr>
      <w:r>
        <w:rPr>
          <w:rStyle w:val="AIAParagraphNumber"/>
        </w:rPr>
        <w:t>§ 14.2</w:t>
      </w:r>
      <w:r>
        <w:t xml:space="preserve"> Unless otherwise provided, Contract Time is the </w:t>
      </w:r>
      <w:proofErr w:type="gramStart"/>
      <w:r>
        <w:t>period of time</w:t>
      </w:r>
      <w:proofErr w:type="gramEnd"/>
      <w:r>
        <w:t>, including authorized adjustments, allotted in the Contract Documents for Substantial Completion of the Work.</w:t>
      </w:r>
      <w:r w:rsidR="00EF2AD2" w:rsidRPr="00EF2AD2">
        <w:t xml:space="preserve"> </w:t>
      </w:r>
      <w:r w:rsidR="00EF2AD2">
        <w:t xml:space="preserve">The Contractor shall not, except by agreement of the Owner in writing, commence the Work prior to the effective date of insurance, other than property insurance, required by this Contract. The Contract Time shall not be adjusted </w:t>
      </w:r>
      <w:proofErr w:type="gramStart"/>
      <w:r w:rsidR="00EF2AD2">
        <w:t>as a result of</w:t>
      </w:r>
      <w:proofErr w:type="gramEnd"/>
      <w:r w:rsidR="00EF2AD2">
        <w:t xml:space="preserve"> the Contractor’s failure to obtain the insurance required under this Contract.</w:t>
      </w:r>
    </w:p>
    <w:p w14:paraId="3BF14E56" w14:textId="77777777" w:rsidR="00DE7BF4" w:rsidRDefault="00DE7BF4" w:rsidP="001D11E4">
      <w:pPr>
        <w:pStyle w:val="AIAAgreementBodyText"/>
        <w:jc w:val="both"/>
      </w:pPr>
    </w:p>
    <w:p w14:paraId="3356FCE7" w14:textId="77777777" w:rsidR="00DE7BF4" w:rsidRDefault="004A6AB6" w:rsidP="001D11E4">
      <w:pPr>
        <w:pStyle w:val="AIAAgreementBodyText"/>
        <w:jc w:val="both"/>
      </w:pPr>
      <w:r>
        <w:rPr>
          <w:rStyle w:val="AIAParagraphNumber"/>
        </w:rPr>
        <w:t>§ 14.3</w:t>
      </w:r>
      <w:r>
        <w:t xml:space="preserve"> The term “day” as used in the Contract Documents shall mean calendar day unless otherwise specifically defined.</w:t>
      </w:r>
    </w:p>
    <w:p w14:paraId="2B310495" w14:textId="77777777" w:rsidR="00DE7BF4" w:rsidRDefault="00DE7BF4" w:rsidP="001D11E4">
      <w:pPr>
        <w:pStyle w:val="AIAAgreementBodyText"/>
        <w:jc w:val="both"/>
      </w:pPr>
    </w:p>
    <w:p w14:paraId="0EDC6B2C" w14:textId="78DB9148" w:rsidR="00EF2AD2" w:rsidRDefault="004A6AB6" w:rsidP="001D11E4">
      <w:pPr>
        <w:pStyle w:val="AIAAgreementBodyText"/>
        <w:jc w:val="both"/>
      </w:pPr>
      <w:r>
        <w:rPr>
          <w:rStyle w:val="AIAParagraphNumber"/>
        </w:rPr>
        <w:t>§ 14.4</w:t>
      </w:r>
      <w:r>
        <w:t xml:space="preserve"> The date of Substantial Completion is the date certified by the Architect in accordance with Section 15.6.3.</w:t>
      </w:r>
      <w:r w:rsidR="00EF2AD2" w:rsidRPr="00EF2AD2">
        <w:t xml:space="preserve"> </w:t>
      </w:r>
      <w:r w:rsidR="00EF2AD2">
        <w:t>The Contractor shall proceed expeditiously with adequate forces and shall achieve Substantial Completion within the Contract Time.</w:t>
      </w:r>
    </w:p>
    <w:p w14:paraId="43DB46FE" w14:textId="77777777" w:rsidR="00DE7BF4" w:rsidRDefault="00DE7BF4" w:rsidP="001D11E4">
      <w:pPr>
        <w:pStyle w:val="AIAAgreementBodyText"/>
        <w:jc w:val="both"/>
      </w:pPr>
    </w:p>
    <w:p w14:paraId="4E3F509E" w14:textId="6ED04797" w:rsidR="00DE7BF4" w:rsidRDefault="004A6AB6" w:rsidP="001D11E4">
      <w:pPr>
        <w:pStyle w:val="AIAAgreementBodyText"/>
        <w:jc w:val="both"/>
      </w:pPr>
      <w:r>
        <w:rPr>
          <w:rStyle w:val="AIAParagraphNumber"/>
        </w:rPr>
        <w:t>§ 14.5</w:t>
      </w:r>
      <w:r>
        <w:t xml:space="preserve"> </w:t>
      </w:r>
      <w:r w:rsidR="0055746C">
        <w:t xml:space="preserve">If the Contractor is delayed at any time in the commencement or progress of the Work by (1) an act or neglect of the Owner or Architect, of an employee of either, or of a Separate Contractor; (2) by changes ordered in the Work; (3) by labor disputes, fire, unusual delay in deliveries, unavoidable casualties, adverse weather conditions documented in accordance with </w:t>
      </w:r>
      <w:r w:rsidR="0055746C" w:rsidRPr="006516A6">
        <w:t xml:space="preserve">Section </w:t>
      </w:r>
      <w:r w:rsidR="006516A6">
        <w:t>14.5.1</w:t>
      </w:r>
      <w:r w:rsidR="0055746C" w:rsidRPr="006516A6">
        <w:t>,</w:t>
      </w:r>
      <w:r w:rsidR="0055746C">
        <w:t xml:space="preserve"> or other causes beyond the Contractor’s control; (4) by delay authorized by the Owner pending binding </w:t>
      </w:r>
      <w:r w:rsidR="00EF2AD2">
        <w:t xml:space="preserve">arbitration </w:t>
      </w:r>
      <w:r w:rsidR="0055746C">
        <w:t xml:space="preserve">dispute resolution; or (5) by other causes that the Contractor asserts, and the </w:t>
      </w:r>
      <w:r w:rsidR="0055746C">
        <w:lastRenderedPageBreak/>
        <w:t>Architect determines, justify delay, then the Contract Time shall be reasonably adjusted by Change Order for such reasonable time that the parties determine.</w:t>
      </w:r>
    </w:p>
    <w:p w14:paraId="6E04AF23" w14:textId="77777777" w:rsidR="00DE7BF4" w:rsidRDefault="00DE7BF4" w:rsidP="001D11E4">
      <w:pPr>
        <w:pStyle w:val="AIAAgreementBodyText"/>
        <w:jc w:val="both"/>
      </w:pPr>
    </w:p>
    <w:p w14:paraId="44BFC794" w14:textId="6B7B9A1C" w:rsidR="006516A6" w:rsidRDefault="004A6AB6" w:rsidP="001D11E4">
      <w:pPr>
        <w:pStyle w:val="AIAAgreementBodyText"/>
        <w:jc w:val="both"/>
      </w:pPr>
      <w:r>
        <w:rPr>
          <w:rStyle w:val="AIAParagraphNumber"/>
        </w:rPr>
        <w:t>§ 14.5.1</w:t>
      </w:r>
      <w:r>
        <w:t xml:space="preserve"> If adverse weather conditions are the basis for a Claim for additional time,</w:t>
      </w:r>
      <w:r w:rsidR="00502385">
        <w:t xml:space="preserve"> adverse weather conditions must exceed a 10-year recurrence interval, prevent work for 50% or more of the Contractor’s workday, and delay work critical to the timely completion of the project. Further, such a claim must be submitted with a pay request concurrent with or in the month following month in which the event occurred. The Architect will convert any delay</w:t>
      </w:r>
      <w:r w:rsidR="00AA5B82">
        <w:t>s which satisfy the above requirement to calendar days and issue a modification in accordance with the Agreement.</w:t>
      </w:r>
    </w:p>
    <w:p w14:paraId="5A9277D7" w14:textId="77777777" w:rsidR="001D11E4" w:rsidRDefault="001D11E4" w:rsidP="001D11E4">
      <w:pPr>
        <w:pStyle w:val="AIAAgreementBodyText"/>
        <w:jc w:val="both"/>
      </w:pPr>
    </w:p>
    <w:p w14:paraId="621B7B39" w14:textId="135F338F" w:rsidR="001D11E4" w:rsidRDefault="001D11E4" w:rsidP="001D11E4">
      <w:pPr>
        <w:pStyle w:val="AIAAgreementBodyText"/>
        <w:jc w:val="both"/>
      </w:pPr>
      <w:r>
        <w:rPr>
          <w:rStyle w:val="AIAParagraphNumber"/>
        </w:rPr>
        <w:t>§ 14.5.2</w:t>
      </w:r>
      <w:r>
        <w:t xml:space="preserve"> Claims relating to time shall be made in accordance with applicable provisions of Article 21. </w:t>
      </w:r>
    </w:p>
    <w:p w14:paraId="5353289A" w14:textId="77777777" w:rsidR="001D11E4" w:rsidRDefault="001D11E4" w:rsidP="001D11E4">
      <w:pPr>
        <w:pStyle w:val="AIAAgreementBodyText"/>
        <w:jc w:val="both"/>
      </w:pPr>
    </w:p>
    <w:p w14:paraId="38496F31" w14:textId="149AF70E" w:rsidR="001D11E4" w:rsidRDefault="001D11E4" w:rsidP="001D11E4">
      <w:pPr>
        <w:pStyle w:val="AIAAgreementBodyText"/>
        <w:jc w:val="both"/>
      </w:pPr>
      <w:r>
        <w:rPr>
          <w:rStyle w:val="AIAParagraphNumber"/>
        </w:rPr>
        <w:t>§ 14.5.3</w:t>
      </w:r>
      <w:r>
        <w:t xml:space="preserve"> This Section 14.5 does not preclude recovery of damages for delay by either party under other provisions of the Contract Documents.</w:t>
      </w:r>
    </w:p>
    <w:p w14:paraId="743B7D12" w14:textId="77777777" w:rsidR="001D11E4" w:rsidRDefault="001D11E4" w:rsidP="001D11E4">
      <w:pPr>
        <w:pStyle w:val="AIAAgreementBodyText"/>
        <w:jc w:val="both"/>
      </w:pPr>
    </w:p>
    <w:p w14:paraId="293A0650" w14:textId="119550BD" w:rsidR="001D11E4" w:rsidRPr="00B44890" w:rsidRDefault="001D11E4" w:rsidP="001D11E4">
      <w:pPr>
        <w:widowControl/>
        <w:tabs>
          <w:tab w:val="left" w:pos="720"/>
        </w:tabs>
        <w:autoSpaceDE/>
        <w:autoSpaceDN/>
        <w:adjustRightInd/>
        <w:jc w:val="both"/>
      </w:pPr>
      <w:r>
        <w:rPr>
          <w:rFonts w:ascii="Arial Narrow" w:eastAsia="Times New Roman" w:hAnsi="Arial Narrow"/>
          <w:b/>
        </w:rPr>
        <w:t>§ </w:t>
      </w:r>
      <w:r>
        <w:rPr>
          <w:rStyle w:val="AIAParagraphNumber"/>
        </w:rPr>
        <w:t>14.5.</w:t>
      </w:r>
      <w:r>
        <w:rPr>
          <w:rFonts w:ascii="Arial Narrow" w:eastAsia="Times New Roman" w:hAnsi="Arial Narrow"/>
          <w:b/>
        </w:rPr>
        <w:t>4</w:t>
      </w:r>
      <w:r>
        <w:rPr>
          <w:rFonts w:eastAsia="Times New Roman"/>
          <w:b/>
        </w:rPr>
        <w:t xml:space="preserve"> </w:t>
      </w:r>
      <w:r w:rsidRPr="00B44890">
        <w:t xml:space="preserve">The </w:t>
      </w:r>
      <w:r>
        <w:t>Contractor</w:t>
      </w:r>
      <w:r w:rsidRPr="00B44890">
        <w:t xml:space="preserve"> shall not be entitled to an adjustment in Contract Time for delays within the control of the </w:t>
      </w:r>
      <w:r>
        <w:t>Contracto</w:t>
      </w:r>
      <w:r w:rsidRPr="00B44890">
        <w:t xml:space="preserve">r.  Delays attributable to and within the control of Contractor, </w:t>
      </w:r>
      <w:r>
        <w:t xml:space="preserve">a </w:t>
      </w:r>
      <w:r w:rsidRPr="00B44890">
        <w:t xml:space="preserve">Subcontractor, or supplier shall be deemed to be delays within the control of the </w:t>
      </w:r>
      <w:r>
        <w:t>Contractor</w:t>
      </w:r>
      <w:r w:rsidRPr="00B44890">
        <w:t xml:space="preserve">. </w:t>
      </w:r>
      <w:r>
        <w:t>Contractor</w:t>
      </w:r>
      <w:r w:rsidRPr="00B44890">
        <w:t xml:space="preserve"> understands and agrees that no adjustment in Contract Time shall be permitted due to the COVID-19 virus because it is a known risk.</w:t>
      </w:r>
    </w:p>
    <w:p w14:paraId="3210FEC2" w14:textId="77777777" w:rsidR="001D11E4" w:rsidRDefault="001D11E4" w:rsidP="001D11E4">
      <w:pPr>
        <w:widowControl/>
        <w:tabs>
          <w:tab w:val="left" w:pos="720"/>
        </w:tabs>
        <w:autoSpaceDE/>
        <w:autoSpaceDN/>
        <w:adjustRightInd/>
        <w:jc w:val="both"/>
        <w:rPr>
          <w:rFonts w:eastAsia="Times New Roman"/>
        </w:rPr>
      </w:pPr>
    </w:p>
    <w:p w14:paraId="49553BBD" w14:textId="05FB81B0" w:rsidR="001D11E4" w:rsidRPr="003E739B" w:rsidRDefault="001D11E4" w:rsidP="001D11E4">
      <w:pPr>
        <w:pStyle w:val="AIAAgreementBodyText"/>
        <w:jc w:val="both"/>
      </w:pPr>
      <w:r>
        <w:rPr>
          <w:rFonts w:ascii="Arial Narrow" w:eastAsia="Times New Roman" w:hAnsi="Arial Narrow" w:cs="Arial Narrow"/>
          <w:b/>
          <w:bCs/>
        </w:rPr>
        <w:t>§ </w:t>
      </w:r>
      <w:r>
        <w:rPr>
          <w:rStyle w:val="AIAParagraphNumber"/>
        </w:rPr>
        <w:t>14.5.</w:t>
      </w:r>
      <w:r>
        <w:rPr>
          <w:rFonts w:ascii="Arial Narrow" w:eastAsia="Times New Roman" w:hAnsi="Arial Narrow" w:cs="Arial Narrow"/>
          <w:b/>
          <w:bCs/>
        </w:rPr>
        <w:t xml:space="preserve">5 </w:t>
      </w:r>
      <w:r w:rsidRPr="00B44890">
        <w:t xml:space="preserve">If the </w:t>
      </w:r>
      <w:r>
        <w:t>Contractor</w:t>
      </w:r>
      <w:r w:rsidRPr="00B44890">
        <w:t xml:space="preserve"> is not achieving the Project Schedule for any reason, other than as indicated in this Section </w:t>
      </w:r>
      <w:r>
        <w:t>14.5</w:t>
      </w:r>
      <w:r w:rsidRPr="00B44890">
        <w:t xml:space="preserve">, then the </w:t>
      </w:r>
      <w:r>
        <w:t>Contractor</w:t>
      </w:r>
      <w:r w:rsidRPr="00B44890">
        <w:t xml:space="preserve"> shall be required to provide any additional labor, materials, equipment, and/or extended workdays and work weeks, at no additional cost to the Owner, to regain conformance with the Project Schedule. The Project Schedule shall be maintained</w:t>
      </w:r>
      <w:r>
        <w:t>.</w:t>
      </w:r>
    </w:p>
    <w:p w14:paraId="0C5847F8" w14:textId="77777777" w:rsidR="006516A6" w:rsidRDefault="006516A6">
      <w:pPr>
        <w:pStyle w:val="AIAAgreementBodyText"/>
      </w:pPr>
    </w:p>
    <w:p w14:paraId="31CDA859" w14:textId="77777777" w:rsidR="00DE7BF4" w:rsidRDefault="004A6AB6">
      <w:pPr>
        <w:pStyle w:val="Heading1"/>
      </w:pPr>
      <w:r>
        <w:t>ARTICLE 15   PAYMENTS AND COMPLETION</w:t>
      </w:r>
    </w:p>
    <w:p w14:paraId="39C01B19" w14:textId="77777777" w:rsidR="00DE7BF4" w:rsidRDefault="004A6AB6" w:rsidP="003747A3">
      <w:pPr>
        <w:pStyle w:val="AIASubheading"/>
        <w:jc w:val="both"/>
      </w:pPr>
      <w:r>
        <w:t>§ 15.1 Schedule of Values</w:t>
      </w:r>
    </w:p>
    <w:p w14:paraId="19DC73D6" w14:textId="3492DC77" w:rsidR="001D19AE" w:rsidRDefault="004A6AB6" w:rsidP="003747A3">
      <w:pPr>
        <w:pStyle w:val="AIAAgreementBodyText"/>
        <w:jc w:val="both"/>
      </w:pPr>
      <w:r>
        <w:rPr>
          <w:rStyle w:val="AIAParagraphNumber"/>
        </w:rPr>
        <w:t>§ 15.1.1</w:t>
      </w:r>
      <w:r>
        <w:t xml:space="preserve"> </w:t>
      </w:r>
      <w:r w:rsidR="003747A3">
        <w:t>T</w:t>
      </w:r>
      <w:r>
        <w:t xml:space="preserve">he Contractor shall submit a schedule of values to the Architect before the first Application for Payment, allocating the entire Stipulated Sum to the various portions of the Work. The schedule of values shall be prepared in the </w:t>
      </w:r>
      <w:proofErr w:type="gramStart"/>
      <w:r>
        <w:t>form, and</w:t>
      </w:r>
      <w:proofErr w:type="gramEnd"/>
      <w:r>
        <w:t xml:space="preserve"> supported by the data to substantiate its accuracy required by the Architect. This schedule of values shall be used as a basis for reviewing the Contractor’s Applications for Payment.</w:t>
      </w:r>
      <w:r w:rsidR="001D19AE">
        <w:t xml:space="preserve"> </w:t>
      </w:r>
      <w:r w:rsidR="001D19AE" w:rsidRPr="00573EB7">
        <w:t>The Application for Payment will include any deposits required for the project.</w:t>
      </w:r>
    </w:p>
    <w:p w14:paraId="3954A5D8" w14:textId="77777777" w:rsidR="00DE7BF4" w:rsidRDefault="00DE7BF4" w:rsidP="003747A3">
      <w:pPr>
        <w:pStyle w:val="AIAAgreementBodyText"/>
        <w:jc w:val="both"/>
      </w:pPr>
    </w:p>
    <w:p w14:paraId="7F6B25C8" w14:textId="6142DDCD" w:rsidR="00DE7BF4" w:rsidRDefault="004A6AB6" w:rsidP="003747A3">
      <w:pPr>
        <w:pStyle w:val="AIAAgreementBodyText"/>
        <w:jc w:val="both"/>
      </w:pPr>
      <w:r>
        <w:rPr>
          <w:rStyle w:val="AIAParagraphNumber"/>
        </w:rPr>
        <w:t>§ 15.1.2</w:t>
      </w:r>
      <w:r>
        <w:t xml:space="preserve"> The allocation of the Stipulated Sum under </w:t>
      </w:r>
      <w:proofErr w:type="gramStart"/>
      <w:r>
        <w:t>this Section</w:t>
      </w:r>
      <w:proofErr w:type="gramEnd"/>
      <w:r>
        <w:t xml:space="preserve"> 15.1 shall not constitute a separate stipulated sum or guaranteed maximum price for each individual line item in the schedule of values.</w:t>
      </w:r>
    </w:p>
    <w:p w14:paraId="4C957373" w14:textId="77777777" w:rsidR="00DE7BF4" w:rsidRDefault="00DE7BF4" w:rsidP="003747A3">
      <w:pPr>
        <w:pStyle w:val="AIAAgreementBodyText"/>
        <w:jc w:val="both"/>
      </w:pPr>
    </w:p>
    <w:p w14:paraId="40BA90AA" w14:textId="3ABE9BA5" w:rsidR="00DE7BF4" w:rsidRDefault="004A6AB6" w:rsidP="003747A3">
      <w:pPr>
        <w:pStyle w:val="AIASubheading"/>
        <w:jc w:val="both"/>
      </w:pPr>
      <w:r>
        <w:t xml:space="preserve">§ 15.2 </w:t>
      </w:r>
      <w:r w:rsidR="003747A3">
        <w:t>[Reserved].</w:t>
      </w:r>
    </w:p>
    <w:p w14:paraId="504CAE77" w14:textId="77777777" w:rsidR="00DE7BF4" w:rsidRDefault="00DE7BF4" w:rsidP="003747A3">
      <w:pPr>
        <w:pStyle w:val="AIAAgreementBodyText"/>
        <w:jc w:val="both"/>
      </w:pPr>
    </w:p>
    <w:p w14:paraId="28CDDA82" w14:textId="77777777" w:rsidR="00DE7BF4" w:rsidRDefault="004A6AB6" w:rsidP="003747A3">
      <w:pPr>
        <w:pStyle w:val="AIASubheading"/>
        <w:jc w:val="both"/>
      </w:pPr>
      <w:r>
        <w:t>§ 15.3 Applications for Payment</w:t>
      </w:r>
    </w:p>
    <w:p w14:paraId="7C446771" w14:textId="6D866E5A" w:rsidR="00DE7BF4" w:rsidRDefault="004A6AB6" w:rsidP="003747A3">
      <w:pPr>
        <w:pStyle w:val="AIAAgreementBodyText"/>
        <w:jc w:val="both"/>
      </w:pPr>
      <w:r>
        <w:rPr>
          <w:rStyle w:val="AIAParagraphNumber"/>
        </w:rPr>
        <w:t>§ 15.3.1</w:t>
      </w:r>
      <w:r>
        <w:t xml:space="preserve"> At least ten</w:t>
      </w:r>
      <w:r w:rsidR="003747A3">
        <w:t xml:space="preserve"> (10)</w:t>
      </w:r>
      <w:r>
        <w:t xml:space="preserve"> days before the date established for each progress payment, the Contractor shall submit to the Architect an itemized Application for Payment prepared in accordance with the schedule of values for completed portions of the Work. The application shall be supported by all data substantiating the Contractor’s right to payment that the Owner or Architect require; </w:t>
      </w:r>
      <w:r w:rsidR="003747A3">
        <w:t xml:space="preserve">and </w:t>
      </w:r>
      <w:r>
        <w:t>shall reflect retainage if provided for in the Contract Documents. Applications for Payment shall not include requests for payment for portions of the Work for which the Contractor does not intend to pay a Subcontractor or supplier, unless such Work has been performed by others whom the Contractor intends to pay.</w:t>
      </w:r>
    </w:p>
    <w:p w14:paraId="67415F6C" w14:textId="77777777" w:rsidR="00DE7BF4" w:rsidRDefault="00DE7BF4" w:rsidP="003747A3">
      <w:pPr>
        <w:pStyle w:val="AIAAgreementBodyText"/>
        <w:jc w:val="both"/>
      </w:pPr>
    </w:p>
    <w:p w14:paraId="51F6985C" w14:textId="71B1AD08" w:rsidR="00DE7BF4" w:rsidRDefault="004A6AB6" w:rsidP="003747A3">
      <w:pPr>
        <w:pStyle w:val="AIAAgreementBodyText"/>
        <w:jc w:val="both"/>
      </w:pPr>
      <w:r w:rsidRPr="00BC0F83">
        <w:rPr>
          <w:rStyle w:val="AIAParagraphNumber"/>
        </w:rPr>
        <w:t>§ 15.3.2</w:t>
      </w:r>
      <w:r w:rsidRPr="00BC0F83">
        <w:t xml:space="preserve"> </w:t>
      </w:r>
      <w:r w:rsidR="003747A3">
        <w:t>[Reserved].</w:t>
      </w:r>
    </w:p>
    <w:p w14:paraId="7C3FF15D" w14:textId="77777777" w:rsidR="00DE7BF4" w:rsidRDefault="00DE7BF4" w:rsidP="003747A3">
      <w:pPr>
        <w:pStyle w:val="AIAAgreementBodyText"/>
        <w:jc w:val="both"/>
      </w:pPr>
    </w:p>
    <w:p w14:paraId="3C1B64DC" w14:textId="77777777" w:rsidR="00DE7BF4" w:rsidRDefault="004A6AB6" w:rsidP="003747A3">
      <w:pPr>
        <w:pStyle w:val="AIAAgreementBodyText"/>
        <w:jc w:val="both"/>
      </w:pPr>
      <w:r>
        <w:rPr>
          <w:rStyle w:val="AIAParagraphNumber"/>
        </w:rPr>
        <w:t>§ 15.3.3</w:t>
      </w:r>
      <w:r>
        <w:t xml:space="preserve"> Payments shall be made on account of materials and equipment delivered and suitably stored at the site for subsequent incorporation in the Work. If approved in advance by the Owner, payment may similarly be made for materials and equipment stored, and protected from damage, off the site at a location agreed upon in writing. </w:t>
      </w:r>
    </w:p>
    <w:p w14:paraId="01F9314E" w14:textId="77777777" w:rsidR="00DE7BF4" w:rsidRDefault="00DE7BF4" w:rsidP="003747A3">
      <w:pPr>
        <w:pStyle w:val="AIAAgreementBodyText"/>
        <w:jc w:val="both"/>
      </w:pPr>
    </w:p>
    <w:p w14:paraId="4FE52798" w14:textId="77777777" w:rsidR="00DE7BF4" w:rsidRDefault="004A6AB6" w:rsidP="003747A3">
      <w:pPr>
        <w:pStyle w:val="AIAAgreementBodyText"/>
        <w:jc w:val="both"/>
      </w:pPr>
      <w:r>
        <w:rPr>
          <w:rStyle w:val="AIAParagraphNumber"/>
        </w:rPr>
        <w:t>§ 15.3.4</w:t>
      </w:r>
      <w:r>
        <w:t xml:space="preserve"> The Contractor warrants that title to all Work covered by an Application for Payment will pass to the Owner no later than the time of payment. The Contractor further warrants that upon submittal of an Application for Payment all Work for which Certificates for Payment have been previously issued and payments received from the Owner shall, to the best of the Contractor’s knowledge, information and belief, be free and clear of liens, claims, security interests or other encumbrances adverse to the Owner’s interests.</w:t>
      </w:r>
    </w:p>
    <w:p w14:paraId="252CDD25" w14:textId="77777777" w:rsidR="00DE7BF4" w:rsidRDefault="00DE7BF4">
      <w:pPr>
        <w:pStyle w:val="AIAAgreementBodyText"/>
      </w:pPr>
    </w:p>
    <w:p w14:paraId="452CA6A3" w14:textId="77777777" w:rsidR="00DE7BF4" w:rsidRDefault="004A6AB6">
      <w:pPr>
        <w:pStyle w:val="AIASubheading"/>
      </w:pPr>
      <w:r>
        <w:t>§ 15.4 Certificates for Payment</w:t>
      </w:r>
    </w:p>
    <w:p w14:paraId="5D019F05" w14:textId="567499CA" w:rsidR="00DE7BF4" w:rsidRDefault="004A6AB6" w:rsidP="003747A3">
      <w:pPr>
        <w:pStyle w:val="AIAAgreementBodyText"/>
        <w:jc w:val="both"/>
      </w:pPr>
      <w:r>
        <w:rPr>
          <w:rStyle w:val="AIAParagraphNumber"/>
        </w:rPr>
        <w:t>§ 15.4.1</w:t>
      </w:r>
      <w:r>
        <w:t xml:space="preserve"> The Architect will, within seven </w:t>
      </w:r>
      <w:r w:rsidR="003747A3">
        <w:t xml:space="preserve">(7) </w:t>
      </w:r>
      <w:r>
        <w:t>days after receipt of the Contractor’s Application for Payment, either issue to the Owner a Certificate for Payment, with a copy to the Contractor, for such amount as the Architect determines is properly due, or notify the Contractor and Owner of the Architect’s reasons for withholding certification in whole or in part as provided in Section 15.4.3.</w:t>
      </w:r>
    </w:p>
    <w:p w14:paraId="223E5A8F" w14:textId="77777777" w:rsidR="00DE7BF4" w:rsidRDefault="00DE7BF4" w:rsidP="003747A3">
      <w:pPr>
        <w:pStyle w:val="AIAAgreementBodyText"/>
        <w:jc w:val="both"/>
      </w:pPr>
    </w:p>
    <w:p w14:paraId="4D24EE53" w14:textId="77777777" w:rsidR="00DE7BF4" w:rsidRDefault="004A6AB6" w:rsidP="003747A3">
      <w:pPr>
        <w:pStyle w:val="AIAAgreementBodyText"/>
        <w:jc w:val="both"/>
      </w:pPr>
      <w:r>
        <w:rPr>
          <w:rStyle w:val="AIAParagraphNumber"/>
        </w:rPr>
        <w:t>§ 15.4.2</w:t>
      </w:r>
      <w:r>
        <w:t xml:space="preserve"> The issuance of a Certificate for Payment will constitute a representation by the Architect to the Owner, based on the Architect’s evaluations of the Work and the data in the Application for Payment, that, to the best of the Architect’s knowledge, information, and belief, the Work has progressed to the point indicated, the quality of the Work is in accordance with the Contract Documents, and the Contractor is entitled to payment in the amount certified. The foregoing representations are subject to an evaluation of the Work for </w:t>
      </w:r>
      <w:proofErr w:type="gramStart"/>
      <w:r>
        <w:t>conformance</w:t>
      </w:r>
      <w:proofErr w:type="gramEnd"/>
      <w:r>
        <w:t xml:space="preserve"> with the Contract Documents upon Substantial Completion, to results of subsequent tests and inspections, to correction of minor deviations from the Contract Documents prior to completion and to specific qualifications expressed by the Architect. However, the issuance of a Certificate for Payment will not be a representation that the Architect has (1) made exhaustive or continuous on-site inspections to check the quality or quantity of the Work; (2) reviewed construction means, methods, techniques, sequences, or procedures; (3) reviewed copies of requisitions received from Subcontractors and suppliers and other data requested by the Owner to substantiate the Contractor’s right to payment; or (4) made examination to ascertain how or for what purpose the Contractor has used money previously paid on account of the Contract Sum.</w:t>
      </w:r>
    </w:p>
    <w:p w14:paraId="1CD7BFD8" w14:textId="77777777" w:rsidR="00DE7BF4" w:rsidRDefault="00DE7BF4" w:rsidP="003747A3">
      <w:pPr>
        <w:pStyle w:val="AIAAgreementBodyText"/>
        <w:jc w:val="both"/>
      </w:pPr>
    </w:p>
    <w:p w14:paraId="1BE78535" w14:textId="66E475D6" w:rsidR="00DE7BF4" w:rsidRDefault="004A6AB6" w:rsidP="003747A3">
      <w:pPr>
        <w:pStyle w:val="AIAAgreementBodyText"/>
        <w:jc w:val="both"/>
      </w:pPr>
      <w:r>
        <w:rPr>
          <w:rStyle w:val="AIAParagraphNumber"/>
        </w:rPr>
        <w:t>§ 15.4.3</w:t>
      </w:r>
      <w:r>
        <w:t xml:space="preserve"> The Architect may withhold a Certificate for Payment </w:t>
      </w:r>
      <w:proofErr w:type="gramStart"/>
      <w:r>
        <w:t>in</w:t>
      </w:r>
      <w:proofErr w:type="gramEnd"/>
      <w:r>
        <w:t xml:space="preserve"> whole or in part, to the extent reasonably necessary to protect the Owner, if in the Architect’s opinion the representations to the Owner required by Section 15.4.2 cannot be made. If the Architect is unable to certify payment in the amount of the Application, the Architect will notify the Contractor and Owner as provided in Section 15.4.1. If the Contractor and the Architect cannot agree on a revised amount, the Architect will promptly issue a Certificate for Payment for the amount for which the Architect is able to make such representations to the Owner. The Architect may also withhold a Certificate for Payment or, because of subsequently discovered evidence, may nullify the whole or a part of a Certificate for Payment previously issued, to such extent as may be necessary in the Architect’s opinion to protect the Owner from loss for which the Contractor is responsible, including loss resulting from acts and omissions described in Section 9.2.2, because of</w:t>
      </w:r>
      <w:r w:rsidR="00ED2A33">
        <w:t>:</w:t>
      </w:r>
    </w:p>
    <w:p w14:paraId="1BEDFD86" w14:textId="4A06DA38" w:rsidR="00DE7BF4" w:rsidRDefault="004A6AB6" w:rsidP="003747A3">
      <w:pPr>
        <w:pStyle w:val="AIABodyTextHanging"/>
        <w:jc w:val="both"/>
      </w:pPr>
      <w:r>
        <w:rPr>
          <w:rStyle w:val="AIAParagraphNumber"/>
        </w:rPr>
        <w:t>.1</w:t>
      </w:r>
      <w:r>
        <w:t xml:space="preserve">    defective Work not </w:t>
      </w:r>
      <w:proofErr w:type="gramStart"/>
      <w:r>
        <w:t>remedied;</w:t>
      </w:r>
      <w:proofErr w:type="gramEnd"/>
    </w:p>
    <w:p w14:paraId="1423CB29" w14:textId="77777777" w:rsidR="00DE7BF4" w:rsidRDefault="004A6AB6" w:rsidP="003747A3">
      <w:pPr>
        <w:pStyle w:val="AIABodyTextHanging"/>
        <w:jc w:val="both"/>
      </w:pPr>
      <w:r>
        <w:rPr>
          <w:rStyle w:val="AIAParagraphNumber"/>
        </w:rPr>
        <w:t>.2</w:t>
      </w:r>
      <w:r>
        <w:t xml:space="preserve">    third-party claims filed or reasonable evidence indicating probable filing of such claims unless security acceptable to the Owner is provided by the </w:t>
      </w:r>
      <w:proofErr w:type="gramStart"/>
      <w:r>
        <w:t>Contractor;</w:t>
      </w:r>
      <w:proofErr w:type="gramEnd"/>
    </w:p>
    <w:p w14:paraId="3C359054" w14:textId="77777777" w:rsidR="00DE7BF4" w:rsidRDefault="004A6AB6" w:rsidP="003747A3">
      <w:pPr>
        <w:pStyle w:val="AIABodyTextHanging"/>
        <w:jc w:val="both"/>
      </w:pPr>
      <w:r>
        <w:rPr>
          <w:rStyle w:val="AIAParagraphNumber"/>
        </w:rPr>
        <w:t>.3</w:t>
      </w:r>
      <w:r>
        <w:t xml:space="preserve">    failure of the Contractor to make payments properly to Subcontractors or suppliers for labor, materials or </w:t>
      </w:r>
      <w:proofErr w:type="gramStart"/>
      <w:r>
        <w:t>equipment;</w:t>
      </w:r>
      <w:proofErr w:type="gramEnd"/>
    </w:p>
    <w:p w14:paraId="6DEEB556" w14:textId="77777777" w:rsidR="00DE7BF4" w:rsidRDefault="004A6AB6" w:rsidP="003747A3">
      <w:pPr>
        <w:pStyle w:val="AIABodyTextHanging"/>
        <w:jc w:val="both"/>
      </w:pPr>
      <w:r>
        <w:rPr>
          <w:rStyle w:val="AIAParagraphNumber"/>
        </w:rPr>
        <w:t>.4</w:t>
      </w:r>
      <w:r>
        <w:t xml:space="preserve">    reasonable evidence that the Work cannot be completed for the unpaid balance of the Contract </w:t>
      </w:r>
      <w:proofErr w:type="gramStart"/>
      <w:r>
        <w:t>Sum;</w:t>
      </w:r>
      <w:proofErr w:type="gramEnd"/>
    </w:p>
    <w:p w14:paraId="79AFA7BD" w14:textId="77777777" w:rsidR="00DE7BF4" w:rsidRDefault="004A6AB6" w:rsidP="003747A3">
      <w:pPr>
        <w:pStyle w:val="AIABodyTextHanging"/>
        <w:jc w:val="both"/>
      </w:pPr>
      <w:r>
        <w:rPr>
          <w:rStyle w:val="AIAParagraphNumber"/>
        </w:rPr>
        <w:t>.5</w:t>
      </w:r>
      <w:r>
        <w:t xml:space="preserve">    damage to the Owner or a Separate </w:t>
      </w:r>
      <w:proofErr w:type="gramStart"/>
      <w:r>
        <w:t>Contractor;</w:t>
      </w:r>
      <w:proofErr w:type="gramEnd"/>
    </w:p>
    <w:p w14:paraId="62C2F578" w14:textId="77777777" w:rsidR="00DE7BF4" w:rsidRDefault="004A6AB6" w:rsidP="003747A3">
      <w:pPr>
        <w:pStyle w:val="AIABodyTextHanging"/>
        <w:jc w:val="both"/>
      </w:pPr>
      <w:r>
        <w:rPr>
          <w:rStyle w:val="AIAParagraphNumber"/>
        </w:rPr>
        <w:t>.6</w:t>
      </w:r>
      <w:r>
        <w:t xml:space="preserve">    reasonable evidence that the Work will not be completed within the Contract Time and that the unpaid balance would not be adequate to cover actual or liquidated damages for the anticipated delay; or</w:t>
      </w:r>
    </w:p>
    <w:p w14:paraId="6C4FE784" w14:textId="77777777" w:rsidR="00DE7BF4" w:rsidRDefault="004A6AB6" w:rsidP="003747A3">
      <w:pPr>
        <w:pStyle w:val="AIABodyTextHanging"/>
        <w:jc w:val="both"/>
      </w:pPr>
      <w:r>
        <w:rPr>
          <w:rStyle w:val="AIAParagraphNumber"/>
        </w:rPr>
        <w:t>.7</w:t>
      </w:r>
      <w:r>
        <w:t xml:space="preserve">    repeated failure to carry out the Work in accordance with the Contract Documents.</w:t>
      </w:r>
    </w:p>
    <w:p w14:paraId="50719482" w14:textId="77777777" w:rsidR="00DE7BF4" w:rsidRDefault="00DE7BF4" w:rsidP="003747A3">
      <w:pPr>
        <w:pStyle w:val="AIAAgreementBodyText"/>
        <w:jc w:val="both"/>
      </w:pPr>
    </w:p>
    <w:p w14:paraId="305B2C40" w14:textId="77777777" w:rsidR="00DE7BF4" w:rsidRDefault="004A6AB6" w:rsidP="003747A3">
      <w:pPr>
        <w:pStyle w:val="AIAAgreementBodyText"/>
        <w:jc w:val="both"/>
      </w:pPr>
      <w:r>
        <w:rPr>
          <w:rStyle w:val="AIAParagraphNumber"/>
        </w:rPr>
        <w:t>§ 15.4.4</w:t>
      </w:r>
      <w:r>
        <w:t xml:space="preserve"> When either party disputes the Architect’s decision regarding a Certificate for Payment under Section 15.4.3, in whole or in part, that party may submit a Claim in accordance with Article 21.</w:t>
      </w:r>
    </w:p>
    <w:p w14:paraId="34BD51BE" w14:textId="77777777" w:rsidR="00DE7BF4" w:rsidRDefault="00DE7BF4">
      <w:pPr>
        <w:pStyle w:val="AIAAgreementBodyText"/>
      </w:pPr>
    </w:p>
    <w:p w14:paraId="5DF5AC3B" w14:textId="77777777" w:rsidR="00DE7BF4" w:rsidRDefault="004A6AB6">
      <w:pPr>
        <w:pStyle w:val="AIASubheading"/>
      </w:pPr>
      <w:r>
        <w:t>§ 15.5 Progress Payments</w:t>
      </w:r>
    </w:p>
    <w:p w14:paraId="34DD34D7" w14:textId="77777777" w:rsidR="00DE7BF4" w:rsidRPr="009629D8" w:rsidRDefault="004A6AB6" w:rsidP="00132DDB">
      <w:pPr>
        <w:pStyle w:val="AIAAgreementBodyText"/>
        <w:jc w:val="both"/>
        <w:rPr>
          <w:color w:val="000000" w:themeColor="text1"/>
        </w:rPr>
      </w:pPr>
      <w:r w:rsidRPr="009629D8">
        <w:rPr>
          <w:rStyle w:val="AIAParagraphNumber"/>
          <w:color w:val="000000" w:themeColor="text1"/>
        </w:rPr>
        <w:t>§ 15.5.1</w:t>
      </w:r>
      <w:r w:rsidRPr="009629D8">
        <w:rPr>
          <w:color w:val="000000" w:themeColor="text1"/>
        </w:rPr>
        <w:t xml:space="preserve"> </w:t>
      </w:r>
      <w:r w:rsidR="002C604D" w:rsidRPr="009629D8">
        <w:rPr>
          <w:color w:val="000000" w:themeColor="text1"/>
        </w:rPr>
        <w:t>Within thirty (30) days after the Owner has issued a Certificate for Payment, the Owner shall make payment in the manner and within the time provided in the Design-Build Documents, less retainage of five percent (5%).</w:t>
      </w:r>
    </w:p>
    <w:p w14:paraId="2540FB0B" w14:textId="77777777" w:rsidR="002C604D" w:rsidRDefault="002C604D" w:rsidP="00132DDB">
      <w:pPr>
        <w:pStyle w:val="AIAAgreementBodyText"/>
        <w:jc w:val="both"/>
      </w:pPr>
    </w:p>
    <w:p w14:paraId="48EB8DCB" w14:textId="4F5EDC06" w:rsidR="00DE7BF4" w:rsidRDefault="002C604D" w:rsidP="00132DDB">
      <w:pPr>
        <w:pStyle w:val="AIAAgreementBodyText"/>
        <w:jc w:val="both"/>
      </w:pPr>
      <w:r>
        <w:rPr>
          <w:rStyle w:val="AIAParagraphNumber"/>
        </w:rPr>
        <w:t>§ 15.5.2</w:t>
      </w:r>
      <w:r>
        <w:t xml:space="preserve"> The Contractor shall pay each Subcontractor, no later than seven </w:t>
      </w:r>
      <w:r w:rsidR="00132DDB">
        <w:t xml:space="preserve">(7) </w:t>
      </w:r>
      <w:r>
        <w:t xml:space="preserve">days after receipt of payment from the Owner, the amount to which the Subcontractor is entitled, reflecting percentages </w:t>
      </w:r>
      <w:proofErr w:type="gramStart"/>
      <w:r>
        <w:t>actually retained</w:t>
      </w:r>
      <w:proofErr w:type="gramEnd"/>
      <w:r>
        <w:t xml:space="preserve"> from payments to the Contractor on account of the Subcontractor’s portion of the Work. The Contractor shall, by appropriate agreement with each Subcontractor, require each Subcontractor to make payments to sub-subcontractors in a similar manner.</w:t>
      </w:r>
    </w:p>
    <w:p w14:paraId="0FAB7273" w14:textId="77777777" w:rsidR="002C604D" w:rsidRDefault="002C604D" w:rsidP="00132DDB">
      <w:pPr>
        <w:pStyle w:val="AIAAgreementBodyText"/>
        <w:jc w:val="both"/>
      </w:pPr>
    </w:p>
    <w:p w14:paraId="3F52671D" w14:textId="77777777" w:rsidR="00DE7BF4" w:rsidRDefault="004A6AB6" w:rsidP="00132DDB">
      <w:pPr>
        <w:pStyle w:val="AIAAgreementBodyText"/>
        <w:jc w:val="both"/>
      </w:pPr>
      <w:r>
        <w:rPr>
          <w:rStyle w:val="AIAParagraphNumber"/>
        </w:rPr>
        <w:t>§ 15.5.</w:t>
      </w:r>
      <w:r w:rsidR="002C604D">
        <w:rPr>
          <w:rStyle w:val="AIAParagraphNumber"/>
        </w:rPr>
        <w:t>3</w:t>
      </w:r>
      <w:r>
        <w:t xml:space="preserve"> Neither the Owner nor Architect shall have an obligation to pay or see to the payment of money to a Subcontractor or supplier except as may otherwise be required by law.</w:t>
      </w:r>
    </w:p>
    <w:p w14:paraId="574AAC5C" w14:textId="77777777" w:rsidR="00DE7BF4" w:rsidRDefault="00DE7BF4" w:rsidP="00132DDB">
      <w:pPr>
        <w:pStyle w:val="AIAAgreementBodyText"/>
        <w:jc w:val="both"/>
      </w:pPr>
    </w:p>
    <w:p w14:paraId="66C323AE" w14:textId="77777777" w:rsidR="00DE7BF4" w:rsidRDefault="004A6AB6" w:rsidP="00132DDB">
      <w:pPr>
        <w:pStyle w:val="AIAAgreementBodyText"/>
        <w:jc w:val="both"/>
      </w:pPr>
      <w:r>
        <w:rPr>
          <w:rStyle w:val="AIAParagraphNumber"/>
        </w:rPr>
        <w:t>§ 15.5.</w:t>
      </w:r>
      <w:r w:rsidR="002C604D">
        <w:rPr>
          <w:rStyle w:val="AIAParagraphNumber"/>
        </w:rPr>
        <w:t>4</w:t>
      </w:r>
      <w:r>
        <w:t xml:space="preserve"> A Certificate for Payment, a progress payment, or partial or entire use or occupancy of the Project by the Owner shall not constitute acceptance of Work not in accordance with the Contract Documents.</w:t>
      </w:r>
    </w:p>
    <w:p w14:paraId="673CB761" w14:textId="77777777" w:rsidR="00DE7BF4" w:rsidRDefault="00DE7BF4" w:rsidP="00132DDB">
      <w:pPr>
        <w:pStyle w:val="AIAAgreementBodyText"/>
        <w:jc w:val="both"/>
      </w:pPr>
    </w:p>
    <w:p w14:paraId="1F53F708" w14:textId="77777777" w:rsidR="00DE7BF4" w:rsidRDefault="004A6AB6" w:rsidP="00132DDB">
      <w:pPr>
        <w:pStyle w:val="AIAAgreementBodyText"/>
        <w:jc w:val="both"/>
      </w:pPr>
      <w:r>
        <w:rPr>
          <w:rStyle w:val="AIAParagraphNumber"/>
        </w:rPr>
        <w:t>§ 15.5.</w:t>
      </w:r>
      <w:r w:rsidR="002C604D">
        <w:rPr>
          <w:rStyle w:val="AIAParagraphNumber"/>
        </w:rPr>
        <w:t>5</w:t>
      </w:r>
      <w:r>
        <w:t xml:space="preserve"> Provided the Owner has fulfilled its payment obligations under the Contract Documents, the Contractor shall defend and indemnify the Owner from all loss, liability, damage or expense, including reasonable attorney’s fees and litigation expenses, arising out of any lien claim or other claim for payment by any Subcontractor or supplier of any tier. Upon receipt of notice of a lien claim or other claim for payment, the Owner shall notify the Contractor. If approved by the applicable court, when required, the Contractor may substitute a surety bond for the property against which the </w:t>
      </w:r>
      <w:proofErr w:type="gramStart"/>
      <w:r>
        <w:t>lien</w:t>
      </w:r>
      <w:proofErr w:type="gramEnd"/>
      <w:r>
        <w:t xml:space="preserve"> or other claim for payment has been asserted.</w:t>
      </w:r>
    </w:p>
    <w:p w14:paraId="7338ABDF" w14:textId="77777777" w:rsidR="00DE7BF4" w:rsidRDefault="00DE7BF4">
      <w:pPr>
        <w:pStyle w:val="AIAAgreementBodyText"/>
      </w:pPr>
    </w:p>
    <w:p w14:paraId="60266C2B" w14:textId="77777777" w:rsidR="002C604D" w:rsidRPr="009629D8" w:rsidRDefault="002C604D" w:rsidP="002C604D">
      <w:pPr>
        <w:pStyle w:val="AIASubheading"/>
        <w:jc w:val="both"/>
        <w:rPr>
          <w:color w:val="000000" w:themeColor="text1"/>
        </w:rPr>
      </w:pPr>
      <w:r w:rsidRPr="009629D8">
        <w:rPr>
          <w:color w:val="000000" w:themeColor="text1"/>
        </w:rPr>
        <w:t>§ 15.5.6 Failure of Payment</w:t>
      </w:r>
    </w:p>
    <w:p w14:paraId="3D1085AA" w14:textId="3AA9CD24" w:rsidR="002C604D" w:rsidRPr="009629D8" w:rsidRDefault="002C604D" w:rsidP="000D4ED0">
      <w:pPr>
        <w:pStyle w:val="AIAAgreementBodyText"/>
        <w:jc w:val="both"/>
        <w:rPr>
          <w:color w:val="000000" w:themeColor="text1"/>
        </w:rPr>
      </w:pPr>
      <w:r w:rsidRPr="009629D8">
        <w:rPr>
          <w:color w:val="000000" w:themeColor="text1"/>
        </w:rPr>
        <w:t xml:space="preserve">If the Owner does not issue a Certificate for Payment, through no fault of the Contractor, within thirty (30) days after the date established for certifying the Contractor’s Application for Payment, then the Contractor may, upon thirty (30) additional days’ written notice to the Owner, stop the Work until payment of the amount owing has been received. The Contract Time shall be extended </w:t>
      </w:r>
      <w:proofErr w:type="gramStart"/>
      <w:r w:rsidRPr="009629D8">
        <w:rPr>
          <w:color w:val="000000" w:themeColor="text1"/>
        </w:rPr>
        <w:t>appropriately</w:t>
      </w:r>
      <w:proofErr w:type="gramEnd"/>
      <w:r w:rsidRPr="009629D8">
        <w:rPr>
          <w:color w:val="000000" w:themeColor="text1"/>
        </w:rPr>
        <w:t xml:space="preserve"> and the Contract Sum shall be increased by the amount of the </w:t>
      </w:r>
      <w:r w:rsidR="00492164">
        <w:rPr>
          <w:color w:val="000000" w:themeColor="text1"/>
        </w:rPr>
        <w:t>Contractor</w:t>
      </w:r>
      <w:r w:rsidRPr="009629D8">
        <w:rPr>
          <w:color w:val="000000" w:themeColor="text1"/>
        </w:rPr>
        <w:t xml:space="preserve">’s reasonable costs of shut-down, delay and start-up, plus interest as provided for in the </w:t>
      </w:r>
      <w:r w:rsidR="00132DDB">
        <w:rPr>
          <w:color w:val="000000" w:themeColor="text1"/>
        </w:rPr>
        <w:t>Contract</w:t>
      </w:r>
      <w:r w:rsidRPr="009629D8">
        <w:rPr>
          <w:color w:val="000000" w:themeColor="text1"/>
        </w:rPr>
        <w:t xml:space="preserve"> Documents.</w:t>
      </w:r>
    </w:p>
    <w:p w14:paraId="3DE48EA5" w14:textId="77777777" w:rsidR="002C604D" w:rsidRDefault="002C604D" w:rsidP="000D4ED0">
      <w:pPr>
        <w:pStyle w:val="AIAAgreementBodyText"/>
        <w:jc w:val="both"/>
      </w:pPr>
    </w:p>
    <w:p w14:paraId="04411926" w14:textId="77777777" w:rsidR="00DE7BF4" w:rsidRDefault="004A6AB6" w:rsidP="000D4ED0">
      <w:pPr>
        <w:pStyle w:val="AIASubheading"/>
        <w:jc w:val="both"/>
      </w:pPr>
      <w:r>
        <w:t>§ 15.6 Substantial Completion</w:t>
      </w:r>
    </w:p>
    <w:p w14:paraId="506E8C0A" w14:textId="77777777" w:rsidR="00DE7BF4" w:rsidRDefault="004A6AB6" w:rsidP="000D4ED0">
      <w:pPr>
        <w:pStyle w:val="AIAAgreementBodyText"/>
        <w:jc w:val="both"/>
      </w:pPr>
      <w:r>
        <w:rPr>
          <w:rStyle w:val="AIAParagraphNumber"/>
        </w:rPr>
        <w:t>§ 15.6.1</w:t>
      </w:r>
      <w:r>
        <w:t xml:space="preserve"> Substantial Completion is the stage in the progress of the Work when the Work or designated portion thereof is sufficiently complete in accordance with the Contract Documents so that the Owner can occupy or utilize the Work for its intended use.</w:t>
      </w:r>
    </w:p>
    <w:p w14:paraId="3BFF2F2E" w14:textId="77777777" w:rsidR="00DE7BF4" w:rsidRDefault="00DE7BF4" w:rsidP="000D4ED0">
      <w:pPr>
        <w:pStyle w:val="AIAAgreementBodyText"/>
        <w:jc w:val="both"/>
      </w:pPr>
    </w:p>
    <w:p w14:paraId="47C1BF7E" w14:textId="77777777" w:rsidR="00DE7BF4" w:rsidRDefault="004A6AB6" w:rsidP="000D4ED0">
      <w:pPr>
        <w:pStyle w:val="AIAAgreementBodyText"/>
        <w:jc w:val="both"/>
      </w:pPr>
      <w:r>
        <w:rPr>
          <w:rStyle w:val="AIAParagraphNumber"/>
        </w:rPr>
        <w:t>§ 15.6.2</w:t>
      </w:r>
      <w:r>
        <w:t xml:space="preserve"> When the Contractor considers that the Work, or a portion thereof which the Owner agrees to accept separately, is substantially complete, the Contractor shall prepare and submit to the Architect a comprehensive list of items to be completed or corrected prior to final payment. Failure to include an item on such list does not alter the responsibility of the Contractor to complete all Work in accordance with the Contract Documents.</w:t>
      </w:r>
    </w:p>
    <w:p w14:paraId="6EDC1F0F" w14:textId="77777777" w:rsidR="00DE7BF4" w:rsidRDefault="00DE7BF4" w:rsidP="000D4ED0">
      <w:pPr>
        <w:pStyle w:val="AIAAgreementBodyText"/>
        <w:jc w:val="both"/>
      </w:pPr>
    </w:p>
    <w:p w14:paraId="0DA07DEF" w14:textId="77777777" w:rsidR="00DE7BF4" w:rsidRDefault="004A6AB6" w:rsidP="000D4ED0">
      <w:pPr>
        <w:pStyle w:val="AIAAgreementBodyText"/>
        <w:jc w:val="both"/>
      </w:pPr>
      <w:r>
        <w:rPr>
          <w:rStyle w:val="AIAParagraphNumber"/>
        </w:rPr>
        <w:t>§ 15.6.3</w:t>
      </w:r>
      <w:r>
        <w:t xml:space="preserve"> Upon receipt of the Contractor’s list, the Architect will </w:t>
      </w:r>
      <w:proofErr w:type="gramStart"/>
      <w:r>
        <w:t>make an inspection</w:t>
      </w:r>
      <w:proofErr w:type="gramEnd"/>
      <w:r>
        <w:t xml:space="preserve"> to determine whether the Work or designated portion thereof is substantially complete. When the Architect determines that the Work or designated portion thereof is substantially complete, the Architect will issue a Certificate of Substantial Completion which shall establish the date of Substantial Completion; establish responsibilities of the Owner and Contractor for security, maintenance, heat, utilities, damage to the Work and insurance; and fix the time within which the Contractor shall finish all items on the list accompanying the Certificate. Warranties required by the Contract Documents shall commence on the date of Substantial Completion of the Work or designated portion thereof unless otherwise provided in the Certificate of Substantial Completion.</w:t>
      </w:r>
    </w:p>
    <w:p w14:paraId="610BFA7C" w14:textId="77777777" w:rsidR="00DE7BF4" w:rsidRDefault="00DE7BF4" w:rsidP="000D4ED0">
      <w:pPr>
        <w:pStyle w:val="AIAAgreementBodyText"/>
        <w:jc w:val="both"/>
      </w:pPr>
    </w:p>
    <w:p w14:paraId="23955DE3" w14:textId="78E6F41F" w:rsidR="00CB4349" w:rsidRPr="00CC0E87" w:rsidRDefault="00CB4349" w:rsidP="000D4ED0">
      <w:pPr>
        <w:pStyle w:val="AIAAgreementBodyText"/>
        <w:jc w:val="both"/>
        <w:rPr>
          <w:color w:val="000000" w:themeColor="text1"/>
        </w:rPr>
      </w:pPr>
      <w:r w:rsidRPr="00CC0E87">
        <w:rPr>
          <w:rStyle w:val="AIAParagraphNumber"/>
          <w:color w:val="000000" w:themeColor="text1"/>
        </w:rPr>
        <w:t>§ 15.6.4</w:t>
      </w:r>
      <w:r w:rsidRPr="00CC0E87">
        <w:rPr>
          <w:color w:val="000000" w:themeColor="text1"/>
        </w:rPr>
        <w:t xml:space="preserve"> Prior to issuance of the Certificate of Substantial Completion under Section </w:t>
      </w:r>
      <w:r w:rsidR="000D4ED0">
        <w:rPr>
          <w:color w:val="000000" w:themeColor="text1"/>
        </w:rPr>
        <w:t>15.6</w:t>
      </w:r>
      <w:r w:rsidRPr="00CC0E87">
        <w:rPr>
          <w:color w:val="000000" w:themeColor="text1"/>
        </w:rPr>
        <w:t xml:space="preserve">.5, the Owner and </w:t>
      </w:r>
      <w:r w:rsidR="00492164">
        <w:rPr>
          <w:color w:val="000000" w:themeColor="text1"/>
        </w:rPr>
        <w:t>Contractor</w:t>
      </w:r>
      <w:r w:rsidRPr="00CC0E87">
        <w:rPr>
          <w:color w:val="000000" w:themeColor="text1"/>
        </w:rPr>
        <w:t xml:space="preserve"> shall discuss and then determine the parties’ obligations to obtain and maintain property insurance following issuance of the Certificate of Substantial Completion.</w:t>
      </w:r>
    </w:p>
    <w:p w14:paraId="343F8417" w14:textId="77777777" w:rsidR="00CB4349" w:rsidRPr="00CC0E87" w:rsidRDefault="00CB4349" w:rsidP="000D4ED0">
      <w:pPr>
        <w:pStyle w:val="AIAAgreementBodyText"/>
        <w:jc w:val="both"/>
        <w:rPr>
          <w:color w:val="000000" w:themeColor="text1"/>
        </w:rPr>
      </w:pPr>
    </w:p>
    <w:p w14:paraId="03BB29CC" w14:textId="370C2796" w:rsidR="00CB4349" w:rsidRPr="00CC0E87" w:rsidRDefault="00CB4349" w:rsidP="000B3C9E">
      <w:pPr>
        <w:pStyle w:val="AIAAgreementBodyText"/>
        <w:jc w:val="both"/>
        <w:rPr>
          <w:color w:val="000000" w:themeColor="text1"/>
        </w:rPr>
      </w:pPr>
      <w:r w:rsidRPr="00CC0E87">
        <w:rPr>
          <w:rStyle w:val="AIAParagraphNumber"/>
          <w:color w:val="000000" w:themeColor="text1"/>
        </w:rPr>
        <w:t>§ 15.6.5</w:t>
      </w:r>
      <w:r w:rsidRPr="00CC0E87">
        <w:rPr>
          <w:color w:val="000000" w:themeColor="text1"/>
        </w:rPr>
        <w:t xml:space="preserve"> When the Work or designated portion thereof is substantially complete, the </w:t>
      </w:r>
      <w:r w:rsidR="00492164">
        <w:rPr>
          <w:color w:val="000000" w:themeColor="text1"/>
        </w:rPr>
        <w:t>Contractor</w:t>
      </w:r>
      <w:r w:rsidRPr="00CC0E87">
        <w:rPr>
          <w:color w:val="000000" w:themeColor="text1"/>
        </w:rPr>
        <w:t xml:space="preserve"> will prepare for the Owner’s signature a Certificate of Substantial Completion that shall, upon the Owner’s signature, establish the date of Substantial Completion; establish responsibilities of the Owner and </w:t>
      </w:r>
      <w:r w:rsidR="00492164">
        <w:rPr>
          <w:color w:val="000000" w:themeColor="text1"/>
        </w:rPr>
        <w:t>Contractor</w:t>
      </w:r>
      <w:r w:rsidRPr="00CC0E87">
        <w:rPr>
          <w:color w:val="000000" w:themeColor="text1"/>
        </w:rPr>
        <w:t xml:space="preserve"> for security, maintenance, heat, utilities, damage to the Work and insurance; and fix the time within which the </w:t>
      </w:r>
      <w:r w:rsidR="00492164">
        <w:rPr>
          <w:color w:val="000000" w:themeColor="text1"/>
        </w:rPr>
        <w:t>Contractor</w:t>
      </w:r>
      <w:r w:rsidRPr="00CC0E87">
        <w:rPr>
          <w:color w:val="000000" w:themeColor="text1"/>
        </w:rPr>
        <w:t xml:space="preserve"> shall finish all items on the list accompanying the Certificate. Warranties required by the Design-Build Documents shall commence on the date of Substantial Completion of the Work or designated portion thereof unless otherwise provided in the Certificate of Substantial Completion.</w:t>
      </w:r>
    </w:p>
    <w:p w14:paraId="3E3F1681" w14:textId="77777777" w:rsidR="00CB4349" w:rsidRDefault="00CB4349" w:rsidP="000B3C9E">
      <w:pPr>
        <w:pStyle w:val="AIAAgreementBodyText"/>
        <w:jc w:val="both"/>
      </w:pPr>
    </w:p>
    <w:p w14:paraId="154F30D4" w14:textId="77777777" w:rsidR="00DE7BF4" w:rsidRDefault="004A6AB6" w:rsidP="000B3C9E">
      <w:pPr>
        <w:pStyle w:val="AIAAgreementBodyText"/>
        <w:jc w:val="both"/>
      </w:pPr>
      <w:r>
        <w:rPr>
          <w:rStyle w:val="AIAParagraphNumber"/>
        </w:rPr>
        <w:t>§ 15.6.</w:t>
      </w:r>
      <w:r w:rsidR="00CB4349">
        <w:rPr>
          <w:rStyle w:val="AIAParagraphNumber"/>
        </w:rPr>
        <w:t>6</w:t>
      </w:r>
      <w:r>
        <w:t xml:space="preserve"> The Certificate of Substantial Completion shall be submitted to the Owner and Contractor for their written acceptance of responsibilities assigned to them in the Certificate. Upon such acceptance and consent of surety, if any, the Owner shall make payment of retainage applying to the Work or designated portion thereof. Such payment shall be adjusted for Work that is incomplete or not in accordance with the requirements of the Contract Documents.</w:t>
      </w:r>
    </w:p>
    <w:p w14:paraId="1A10DFF4" w14:textId="77777777" w:rsidR="00DE7BF4" w:rsidRDefault="00DE7BF4">
      <w:pPr>
        <w:pStyle w:val="AIAAgreementBodyText"/>
      </w:pPr>
    </w:p>
    <w:p w14:paraId="146C4A31" w14:textId="77777777" w:rsidR="00FB6643" w:rsidRPr="00DD49C1" w:rsidRDefault="00FB6643" w:rsidP="00FB6643">
      <w:pPr>
        <w:pStyle w:val="AIASubheading"/>
        <w:jc w:val="both"/>
      </w:pPr>
      <w:r w:rsidRPr="00DD49C1">
        <w:t>§ </w:t>
      </w:r>
      <w:r>
        <w:t>15.6.7</w:t>
      </w:r>
      <w:r w:rsidRPr="00DD49C1">
        <w:t> Partial Occupancy or Use</w:t>
      </w:r>
    </w:p>
    <w:p w14:paraId="1966F645" w14:textId="5DB6757D" w:rsidR="00FB6643" w:rsidRPr="00DD49C1" w:rsidRDefault="00FB6643" w:rsidP="00FB6643">
      <w:pPr>
        <w:pStyle w:val="AIAAgreementBodyText"/>
        <w:jc w:val="both"/>
      </w:pPr>
      <w:r w:rsidRPr="00DD49C1">
        <w:rPr>
          <w:rStyle w:val="AIAParagraphNumber"/>
        </w:rPr>
        <w:t>§ </w:t>
      </w:r>
      <w:r>
        <w:rPr>
          <w:rStyle w:val="AIAParagraphNumber"/>
        </w:rPr>
        <w:t>15.6.7</w:t>
      </w:r>
      <w:r w:rsidRPr="00DD49C1">
        <w:rPr>
          <w:rStyle w:val="AIAParagraphNumber"/>
        </w:rPr>
        <w:t>.1</w:t>
      </w:r>
      <w:r w:rsidRPr="00DD49C1">
        <w:t xml:space="preserve"> The Owner may occupy or use any completed or partially completed portion of the Work at any stage when such portion is designated by separate agreement with the </w:t>
      </w:r>
      <w:r w:rsidR="00492164">
        <w:t>Contractor</w:t>
      </w:r>
      <w:r w:rsidRPr="00DD49C1">
        <w:t xml:space="preserve">, provided such occupancy or use is consented to, by endorsement or otherwise, by the insurer providing property insurance and authorized by public authorities having jurisdiction over the Project. Such partial occupancy or use may commence whether or not the portion is </w:t>
      </w:r>
      <w:r w:rsidRPr="00DD49C1">
        <w:lastRenderedPageBreak/>
        <w:t xml:space="preserve">substantially complete, provided the Owner and </w:t>
      </w:r>
      <w:r w:rsidR="00492164">
        <w:t>Contractor</w:t>
      </w:r>
      <w:r w:rsidRPr="00DD49C1">
        <w:t xml:space="preserve">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Design-Build Documents. When the </w:t>
      </w:r>
      <w:r w:rsidR="00492164">
        <w:t>Contractor</w:t>
      </w:r>
      <w:r w:rsidRPr="00DD49C1">
        <w:t xml:space="preserve"> considers a portion substantially complete, the </w:t>
      </w:r>
      <w:r w:rsidR="00492164">
        <w:t>Contractor</w:t>
      </w:r>
      <w:r w:rsidRPr="00DD49C1">
        <w:t xml:space="preserve"> shall prepare and submit a list to the Owner as provided under Section 9.8.2. Consent of the </w:t>
      </w:r>
      <w:r w:rsidR="00492164">
        <w:t>Contractor</w:t>
      </w:r>
      <w:r w:rsidRPr="00DD49C1">
        <w:t xml:space="preserve"> to partial occupancy or use shall not be unreasonably withheld. The stage of the progress of the Work shall be determined by written agreement between the Owner and </w:t>
      </w:r>
      <w:r w:rsidR="00492164">
        <w:t>Contractor</w:t>
      </w:r>
      <w:r w:rsidRPr="00DD49C1">
        <w:t>.</w:t>
      </w:r>
    </w:p>
    <w:p w14:paraId="1E027EF3" w14:textId="77777777" w:rsidR="00FB6643" w:rsidRPr="00DD49C1" w:rsidRDefault="00FB6643" w:rsidP="00FB6643">
      <w:pPr>
        <w:pStyle w:val="AIAAgreementBodyText"/>
        <w:jc w:val="both"/>
      </w:pPr>
    </w:p>
    <w:p w14:paraId="60CCE77F" w14:textId="5AB646DF" w:rsidR="00FB6643" w:rsidRPr="00DD49C1" w:rsidRDefault="00FB6643" w:rsidP="00FB6643">
      <w:pPr>
        <w:pStyle w:val="AIAAgreementBodyText"/>
        <w:jc w:val="both"/>
      </w:pPr>
      <w:r w:rsidRPr="00DD49C1">
        <w:rPr>
          <w:rStyle w:val="AIAParagraphNumber"/>
        </w:rPr>
        <w:t>§ </w:t>
      </w:r>
      <w:r w:rsidR="00CC0E87">
        <w:rPr>
          <w:rStyle w:val="AIAParagraphNumber"/>
        </w:rPr>
        <w:t>15.6.7</w:t>
      </w:r>
      <w:r w:rsidRPr="00DD49C1">
        <w:rPr>
          <w:rStyle w:val="AIAParagraphNumber"/>
        </w:rPr>
        <w:t xml:space="preserve">.2 </w:t>
      </w:r>
      <w:r w:rsidRPr="00DD49C1">
        <w:t xml:space="preserve">Immediately prior to such partial occupancy or use, the Owner and </w:t>
      </w:r>
      <w:r w:rsidR="00492164">
        <w:t>Contractor</w:t>
      </w:r>
      <w:r w:rsidRPr="00DD49C1">
        <w:t xml:space="preserve"> shall jointly inspect the area to be occupied or portion of the Work to be used </w:t>
      </w:r>
      <w:proofErr w:type="gramStart"/>
      <w:r w:rsidRPr="00DD49C1">
        <w:t>in order to</w:t>
      </w:r>
      <w:proofErr w:type="gramEnd"/>
      <w:r w:rsidRPr="00DD49C1">
        <w:t xml:space="preserve"> determine and record the condition of the Work.</w:t>
      </w:r>
    </w:p>
    <w:p w14:paraId="2FD9EE52" w14:textId="77777777" w:rsidR="00FB6643" w:rsidRPr="00DD49C1" w:rsidRDefault="00FB6643" w:rsidP="00FB6643">
      <w:pPr>
        <w:pStyle w:val="AIAAgreementBodyText"/>
        <w:jc w:val="both"/>
      </w:pPr>
    </w:p>
    <w:p w14:paraId="56988AF1" w14:textId="045FED2E" w:rsidR="00FB6643" w:rsidRPr="00DD49C1" w:rsidRDefault="00FB6643" w:rsidP="00FB6643">
      <w:pPr>
        <w:pStyle w:val="AIAAgreementBodyText"/>
        <w:jc w:val="both"/>
      </w:pPr>
      <w:r w:rsidRPr="00DD49C1">
        <w:rPr>
          <w:rStyle w:val="AIAParagraphNumber"/>
        </w:rPr>
        <w:t>§ </w:t>
      </w:r>
      <w:r w:rsidR="00CC0E87">
        <w:rPr>
          <w:rStyle w:val="AIAParagraphNumber"/>
        </w:rPr>
        <w:t>15.6.7</w:t>
      </w:r>
      <w:r w:rsidRPr="00DD49C1">
        <w:rPr>
          <w:rStyle w:val="AIAParagraphNumber"/>
        </w:rPr>
        <w:t>.3</w:t>
      </w:r>
      <w:r w:rsidRPr="00DD49C1">
        <w:t xml:space="preserve"> Unless otherwise agreed upon</w:t>
      </w:r>
      <w:r>
        <w:t xml:space="preserve"> in a writing signed by the Owner and </w:t>
      </w:r>
      <w:r w:rsidR="00492164">
        <w:t>Contractor</w:t>
      </w:r>
      <w:r w:rsidRPr="00DD49C1">
        <w:t>, partial occupancy or use of a portion or portions of the Work shall not constitute acceptance of Work not complying with the requirements of the Design-Build Documents.</w:t>
      </w:r>
    </w:p>
    <w:p w14:paraId="35172082" w14:textId="77777777" w:rsidR="00FB6643" w:rsidRDefault="00FB6643">
      <w:pPr>
        <w:pStyle w:val="AIAAgreementBodyText"/>
      </w:pPr>
    </w:p>
    <w:p w14:paraId="5346F6B7" w14:textId="77777777" w:rsidR="00DE7BF4" w:rsidRDefault="004A6AB6">
      <w:pPr>
        <w:pStyle w:val="AIASubheading"/>
      </w:pPr>
      <w:r>
        <w:t>§ 15.7 Final Completion and Final Payment</w:t>
      </w:r>
    </w:p>
    <w:p w14:paraId="64739C00" w14:textId="5BBB3703" w:rsidR="00DE7BF4" w:rsidRDefault="004A6AB6" w:rsidP="000D4ED0">
      <w:pPr>
        <w:pStyle w:val="AIAAgreementBodyText"/>
        <w:jc w:val="both"/>
      </w:pPr>
      <w:r>
        <w:rPr>
          <w:rStyle w:val="AIAParagraphNumber"/>
        </w:rPr>
        <w:t>§ 15.7.1</w:t>
      </w:r>
      <w:r>
        <w:t xml:space="preserve"> Upon receipt of the Contractor’s </w:t>
      </w:r>
      <w:r w:rsidR="000D4ED0">
        <w:t xml:space="preserve">written </w:t>
      </w:r>
      <w:r>
        <w:t>notice that the Work is ready for final inspection and acceptance and upon receipt of a final Application for Payment, the Architect will promptly make such inspection and, when the Architect finds the Work acceptable under the Contract Documents and the Contract fully performed, the Architect will promptly issue a final Certificate for Payment stating that to the best of the Architect’s knowledge, information and belief, and on the basis of the Architect’s on-site visits and inspections, the Work has been completed in accordance with the Contract Documents and that the entire balance found to be due the Contractor and noted in the final Certificate is due and payable. The Architect’s final Certificate for Payment will constitute a further representation that conditions stated in Section 15.7.2 as precedent to the Contractor’s being entitled to final payment have been fulfilled.</w:t>
      </w:r>
    </w:p>
    <w:p w14:paraId="42349DD1" w14:textId="77777777" w:rsidR="00DE7BF4" w:rsidRDefault="00DE7BF4" w:rsidP="000D4ED0">
      <w:pPr>
        <w:pStyle w:val="AIAAgreementBodyText"/>
        <w:jc w:val="both"/>
      </w:pPr>
    </w:p>
    <w:p w14:paraId="77973164" w14:textId="77777777" w:rsidR="00DE7BF4" w:rsidRDefault="004A6AB6" w:rsidP="000D4ED0">
      <w:pPr>
        <w:pStyle w:val="AIAAgreementBodyText"/>
        <w:jc w:val="both"/>
      </w:pPr>
      <w:r>
        <w:rPr>
          <w:rStyle w:val="AIAParagraphNumber"/>
        </w:rPr>
        <w:t>§ 15.7.2</w:t>
      </w:r>
      <w:r>
        <w:t xml:space="preserve"> Final payment shall not become due until the Contractor has delivered to the Owner a complete release of all liens arising out of this Contract or receipts in full covering all labor, materials and equipment for which a lien could be filed, or a bond satisfactory to the Owner to indemnify the Owner against such lien. If such lien remains unsatisfied after payments are made, the Contractor shall refund to the Owner all money that the Owner may be compelled to pay in discharging such lien, including costs and reasonable attorneys’ fees.</w:t>
      </w:r>
    </w:p>
    <w:p w14:paraId="7E4EBAB1" w14:textId="77777777" w:rsidR="00DE7BF4" w:rsidRDefault="00DE7BF4" w:rsidP="000D4ED0">
      <w:pPr>
        <w:pStyle w:val="AIAAgreementBodyText"/>
        <w:jc w:val="both"/>
      </w:pPr>
    </w:p>
    <w:p w14:paraId="2D5D11C3" w14:textId="77777777" w:rsidR="00DE7BF4" w:rsidRDefault="004A6AB6" w:rsidP="000D4ED0">
      <w:pPr>
        <w:pStyle w:val="AIAAgreementBodyText"/>
        <w:jc w:val="both"/>
      </w:pPr>
      <w:r>
        <w:rPr>
          <w:rStyle w:val="AIAParagraphNumber"/>
        </w:rPr>
        <w:t>§ 15.7.3</w:t>
      </w:r>
      <w:r>
        <w:t xml:space="preserve"> The making of final payment shall constitute a waiver of claims by the Owner except those arising from</w:t>
      </w:r>
    </w:p>
    <w:p w14:paraId="667F2A3F" w14:textId="77777777" w:rsidR="00DE7BF4" w:rsidRDefault="004A6AB6" w:rsidP="000D4ED0">
      <w:pPr>
        <w:pStyle w:val="AIABodyTextHanging"/>
        <w:jc w:val="both"/>
      </w:pPr>
      <w:r>
        <w:rPr>
          <w:rStyle w:val="AIAParagraphNumber"/>
        </w:rPr>
        <w:t>.1</w:t>
      </w:r>
      <w:r>
        <w:t xml:space="preserve">    liens, claims, security interests or encumbrances arising out of the Contract and </w:t>
      </w:r>
      <w:proofErr w:type="gramStart"/>
      <w:r>
        <w:t>unsettled;</w:t>
      </w:r>
      <w:proofErr w:type="gramEnd"/>
    </w:p>
    <w:p w14:paraId="3784ACDF" w14:textId="77777777" w:rsidR="00DE7BF4" w:rsidRDefault="004A6AB6" w:rsidP="000D4ED0">
      <w:pPr>
        <w:pStyle w:val="AIABodyTextHanging"/>
        <w:jc w:val="both"/>
      </w:pPr>
      <w:r>
        <w:rPr>
          <w:rStyle w:val="AIAParagraphNumber"/>
        </w:rPr>
        <w:t>.2</w:t>
      </w:r>
      <w:r>
        <w:t xml:space="preserve">    failure of the Work to comply with the requirements of the Contract </w:t>
      </w:r>
      <w:proofErr w:type="gramStart"/>
      <w:r>
        <w:t>Documents;</w:t>
      </w:r>
      <w:proofErr w:type="gramEnd"/>
    </w:p>
    <w:p w14:paraId="77E8B5C2" w14:textId="77777777" w:rsidR="00DE7BF4" w:rsidRDefault="004A6AB6" w:rsidP="000D4ED0">
      <w:pPr>
        <w:pStyle w:val="AIABodyTextHanging"/>
        <w:jc w:val="both"/>
      </w:pPr>
      <w:r>
        <w:rPr>
          <w:rStyle w:val="AIAParagraphNumber"/>
        </w:rPr>
        <w:t>.3</w:t>
      </w:r>
      <w:r>
        <w:t xml:space="preserve">    terms of special warranties required by the Contract Documents; or</w:t>
      </w:r>
    </w:p>
    <w:p w14:paraId="3591D002" w14:textId="77777777" w:rsidR="00DE7BF4" w:rsidRDefault="004A6AB6" w:rsidP="000D4ED0">
      <w:pPr>
        <w:pStyle w:val="AIABodyTextHanging"/>
        <w:jc w:val="both"/>
      </w:pPr>
      <w:r>
        <w:rPr>
          <w:rStyle w:val="AIAParagraphNumber"/>
        </w:rPr>
        <w:t xml:space="preserve">.4    </w:t>
      </w:r>
      <w:r>
        <w:t>audits performed by the Owner, if permitted by the Contract Documents, after final payment.</w:t>
      </w:r>
    </w:p>
    <w:p w14:paraId="35E5B25F" w14:textId="77777777" w:rsidR="00DE7BF4" w:rsidRDefault="00DE7BF4" w:rsidP="000D4ED0">
      <w:pPr>
        <w:pStyle w:val="AIAAgreementBodyText"/>
        <w:jc w:val="both"/>
      </w:pPr>
    </w:p>
    <w:p w14:paraId="47F8B197" w14:textId="77777777" w:rsidR="00DE7BF4" w:rsidRDefault="004A6AB6" w:rsidP="000D4ED0">
      <w:pPr>
        <w:pStyle w:val="AIAAgreementBodyText"/>
        <w:jc w:val="both"/>
      </w:pPr>
      <w:r>
        <w:rPr>
          <w:rStyle w:val="AIAParagraphNumber"/>
        </w:rPr>
        <w:t>§ 15.7.4</w:t>
      </w:r>
      <w:r>
        <w:t xml:space="preserve"> Acceptance of final payment by the Contractor, a Subcontractor or supplier shall constitute a waiver of claims by that payee except those previously made in writing and identified by that payee as unsettled at the time of the final Application for Payment.</w:t>
      </w:r>
    </w:p>
    <w:p w14:paraId="2AC1C7D9" w14:textId="77777777" w:rsidR="00DE7BF4" w:rsidRDefault="00DE7BF4">
      <w:pPr>
        <w:pStyle w:val="AIAAgreementBodyText"/>
      </w:pPr>
    </w:p>
    <w:p w14:paraId="671C8913" w14:textId="77777777" w:rsidR="00DE7BF4" w:rsidRDefault="004A6AB6">
      <w:pPr>
        <w:pStyle w:val="Heading1"/>
      </w:pPr>
      <w:r>
        <w:t>ARTICLE 16   PROTECTION OF PERSONS AND PROPERTY</w:t>
      </w:r>
    </w:p>
    <w:p w14:paraId="4CC3956A" w14:textId="77777777" w:rsidR="009629D8" w:rsidRDefault="009629D8" w:rsidP="000D4ED0">
      <w:pPr>
        <w:pStyle w:val="AIASubheading"/>
        <w:jc w:val="both"/>
      </w:pPr>
      <w:r>
        <w:t>§ 16.1 Safety Precautions and Programs</w:t>
      </w:r>
    </w:p>
    <w:p w14:paraId="0647D27C" w14:textId="77777777" w:rsidR="009629D8" w:rsidRDefault="009629D8" w:rsidP="000D4ED0">
      <w:pPr>
        <w:pStyle w:val="AIASubheading"/>
        <w:jc w:val="both"/>
      </w:pPr>
      <w:r w:rsidRPr="009629D8">
        <w:rPr>
          <w:rFonts w:ascii="Times New Roman" w:hAnsi="Times New Roman" w:cs="Times New Roman"/>
          <w:b w:val="0"/>
          <w:bCs w:val="0"/>
        </w:rPr>
        <w:t>The Contractor shall be responsible for initiating, maintaining and supervising all safety precautions and programs in connection with the performance of the Contract</w:t>
      </w:r>
      <w:r w:rsidRPr="00DD49C1">
        <w:t>.</w:t>
      </w:r>
    </w:p>
    <w:p w14:paraId="0C62A3C2" w14:textId="77777777" w:rsidR="009629D8" w:rsidRDefault="009629D8" w:rsidP="000D4ED0">
      <w:pPr>
        <w:pStyle w:val="AIASubheading"/>
        <w:jc w:val="both"/>
      </w:pPr>
    </w:p>
    <w:p w14:paraId="3F31129B" w14:textId="77777777" w:rsidR="00DE7BF4" w:rsidRDefault="004A6AB6" w:rsidP="000D4ED0">
      <w:pPr>
        <w:pStyle w:val="AIASubheading"/>
        <w:jc w:val="both"/>
      </w:pPr>
      <w:r>
        <w:t>§ 16.</w:t>
      </w:r>
      <w:r w:rsidR="009629D8">
        <w:t>1.1</w:t>
      </w:r>
      <w:r>
        <w:t xml:space="preserve"> </w:t>
      </w:r>
      <w:r w:rsidR="009629D8" w:rsidRPr="00DD49C1">
        <w:t>Safety of Persons and Property</w:t>
      </w:r>
    </w:p>
    <w:p w14:paraId="2577806F" w14:textId="658FEEE3" w:rsidR="00DE7BF4" w:rsidRDefault="004A6AB6" w:rsidP="007C3038">
      <w:pPr>
        <w:pStyle w:val="AIAAgreementBodyText"/>
        <w:jc w:val="both"/>
      </w:pPr>
      <w:r w:rsidRPr="009A4E5C">
        <w:t>The Contractor shall take reasonable precautions for safety of, and shall provide reasonable protection to prevent damage, injury</w:t>
      </w:r>
      <w:r>
        <w:t>, or loss to</w:t>
      </w:r>
      <w:r w:rsidR="00ED2A33">
        <w:t>:</w:t>
      </w:r>
    </w:p>
    <w:p w14:paraId="1994D6DB" w14:textId="77777777" w:rsidR="00DE7BF4" w:rsidRDefault="004A6AB6" w:rsidP="007C3038">
      <w:pPr>
        <w:pStyle w:val="AIABodyTextHanging"/>
        <w:jc w:val="both"/>
      </w:pPr>
      <w:r>
        <w:rPr>
          <w:rStyle w:val="AIAParagraphNumber"/>
        </w:rPr>
        <w:t>.1</w:t>
      </w:r>
      <w:r>
        <w:t xml:space="preserve">    employees on the Work and other persons who may be affected </w:t>
      </w:r>
      <w:proofErr w:type="gramStart"/>
      <w:r>
        <w:t>thereby;</w:t>
      </w:r>
      <w:proofErr w:type="gramEnd"/>
    </w:p>
    <w:p w14:paraId="7E0356F6" w14:textId="77777777" w:rsidR="00DE7BF4" w:rsidRDefault="004A6AB6" w:rsidP="007C3038">
      <w:pPr>
        <w:pStyle w:val="AIABodyTextHanging"/>
        <w:jc w:val="both"/>
      </w:pPr>
      <w:r>
        <w:rPr>
          <w:rStyle w:val="AIAParagraphNumber"/>
        </w:rPr>
        <w:t>.2</w:t>
      </w:r>
      <w:r>
        <w:t xml:space="preserve">    the Work and materials and equipment to be incorporated therein, whether in storage on or off the site, under care, custody, or control of the Contractor, a Subcontractor, or a Sub-subcontractor; and</w:t>
      </w:r>
    </w:p>
    <w:p w14:paraId="612C1F8A" w14:textId="77777777" w:rsidR="00DE7BF4" w:rsidRDefault="004A6AB6" w:rsidP="007C3038">
      <w:pPr>
        <w:pStyle w:val="AIABodyTextHanging"/>
        <w:jc w:val="both"/>
      </w:pPr>
      <w:r>
        <w:rPr>
          <w:rStyle w:val="AIAParagraphNumber"/>
        </w:rPr>
        <w:t>.3</w:t>
      </w:r>
      <w:r>
        <w:t xml:space="preserve">    other property at the site or adjacent thereto, such as trees, shrubs, lawns, walks, pavements, roadways, structures and utilities not designated for removal, relocation, or replacement </w:t>
      </w:r>
      <w:proofErr w:type="gramStart"/>
      <w:r>
        <w:t>in the course of</w:t>
      </w:r>
      <w:proofErr w:type="gramEnd"/>
      <w:r>
        <w:t xml:space="preserve"> construction.</w:t>
      </w:r>
    </w:p>
    <w:p w14:paraId="74C2DADB" w14:textId="77777777" w:rsidR="00DE7BF4" w:rsidRDefault="00DE7BF4" w:rsidP="007C3038">
      <w:pPr>
        <w:pStyle w:val="AIAAgreementBodyText"/>
        <w:jc w:val="both"/>
      </w:pPr>
    </w:p>
    <w:p w14:paraId="7252E8B6" w14:textId="39001870" w:rsidR="00DE7BF4" w:rsidRDefault="009629D8" w:rsidP="007C3038">
      <w:pPr>
        <w:pStyle w:val="AIAAgreementBodyText"/>
        <w:jc w:val="both"/>
      </w:pPr>
      <w:r w:rsidRPr="00F0594E">
        <w:rPr>
          <w:rFonts w:ascii="Arial Narrow" w:hAnsi="Arial Narrow"/>
          <w:b/>
          <w:bCs/>
        </w:rPr>
        <w:lastRenderedPageBreak/>
        <w:t>§ 16.1.</w:t>
      </w:r>
      <w:r w:rsidR="0030080B" w:rsidRPr="00F0594E">
        <w:rPr>
          <w:rFonts w:ascii="Arial Narrow" w:hAnsi="Arial Narrow"/>
          <w:b/>
          <w:bCs/>
        </w:rPr>
        <w:t>2</w:t>
      </w:r>
      <w:r>
        <w:t xml:space="preserve"> </w:t>
      </w:r>
      <w:r w:rsidR="004A6AB6">
        <w:t xml:space="preserve">The Contractor shall comply with, and give notices required by, applicable laws, statutes, ordinances, codes, rules and regulations, and lawful orders of public authorities bearing on safety of persons and property and their protection from damage, injury, or loss. </w:t>
      </w:r>
      <w:r w:rsidR="000B3C9E">
        <w:rPr>
          <w:rFonts w:eastAsia="Times New Roman"/>
        </w:rPr>
        <w:t>The Contractor shall ensure that all required COVID-19 personal protective equipment (PPE) or social distancing requirements issued by the Owner or another public authority having jurisdiction over the Project are strictly followed during the performance of the Work. The Contractor shall immediately notify the Owner if any person(s) entering the Project work site tests positive for COVID-19 or begins to show symptoms of COVID-19 and take</w:t>
      </w:r>
      <w:r w:rsidR="000B3C9E">
        <w:rPr>
          <w:rFonts w:eastAsia="Times New Roman"/>
          <w:i/>
          <w:iCs/>
        </w:rPr>
        <w:t xml:space="preserve"> </w:t>
      </w:r>
      <w:r w:rsidR="000B3C9E">
        <w:rPr>
          <w:rFonts w:eastAsia="Times New Roman"/>
        </w:rPr>
        <w:t xml:space="preserve">immediate steps to quarantine the infected person(s) to prevent the spread of the infection. </w:t>
      </w:r>
      <w:r w:rsidR="004A6AB6">
        <w:t>The Contractor shall promptly remedy damage and loss to property caused in whole or in part by the Contractor, a Subcontractor, a sub-subcontractor, or anyone directly or indirectly employed by any of them, or by anyone for whose acts they may be liable and for which the Contractor is responsible under Sections 16.1.</w:t>
      </w:r>
      <w:r w:rsidR="009E37AE">
        <w:t>1.</w:t>
      </w:r>
      <w:r w:rsidR="004A6AB6">
        <w:t>2 and 16.</w:t>
      </w:r>
      <w:r w:rsidR="009E37AE">
        <w:t>1.</w:t>
      </w:r>
      <w:r w:rsidR="004A6AB6">
        <w:t>1.3. The Contractor may make a claim for the cost to remedy the damage or loss to the extent such damage or loss is attributable to acts or omissions of the Owner or Architect or by anyone for whose acts either of them may be liable, and not attributable to the fault or negligence of the Contractor. The foregoing obligations of the Contractor are in addition to the Contractor’s obligations under Section 9.15.</w:t>
      </w:r>
    </w:p>
    <w:p w14:paraId="71B67058" w14:textId="77777777" w:rsidR="00EE0549" w:rsidRDefault="00EE0549" w:rsidP="007C3038">
      <w:pPr>
        <w:pStyle w:val="AIAAgreementBodyText"/>
        <w:jc w:val="both"/>
      </w:pPr>
    </w:p>
    <w:p w14:paraId="7F00E543" w14:textId="5FFEB01A" w:rsidR="00EE0549" w:rsidRDefault="00EE0549" w:rsidP="007C3038">
      <w:pPr>
        <w:pStyle w:val="AIAAgreementBodyText"/>
        <w:jc w:val="both"/>
      </w:pPr>
      <w:r w:rsidRPr="00DD49C1">
        <w:rPr>
          <w:rStyle w:val="AIAParagraphNumber"/>
        </w:rPr>
        <w:t>§ 1</w:t>
      </w:r>
      <w:r>
        <w:rPr>
          <w:rStyle w:val="AIAParagraphNumber"/>
        </w:rPr>
        <w:t>6.1.</w:t>
      </w:r>
      <w:r w:rsidR="00F0594E">
        <w:rPr>
          <w:rStyle w:val="AIAParagraphNumber"/>
        </w:rPr>
        <w:t>3</w:t>
      </w:r>
      <w:r w:rsidRPr="00DD49C1">
        <w:rPr>
          <w:rStyle w:val="AIAParagraphNumber"/>
        </w:rPr>
        <w:t xml:space="preserve"> Injury or Damage to Person or Property.</w:t>
      </w:r>
      <w:r w:rsidRPr="00DD49C1">
        <w:t xml:space="preserve"> If </w:t>
      </w:r>
      <w:r>
        <w:t>any person</w:t>
      </w:r>
      <w:r w:rsidRPr="00DD49C1">
        <w:t xml:space="preserve"> suffers injury or damage to person or property because of an act or omission of the </w:t>
      </w:r>
      <w:r w:rsidR="00492164">
        <w:t>Contractor</w:t>
      </w:r>
      <w:r w:rsidRPr="00DD49C1">
        <w:t xml:space="preserve">, or of others for whose acts such party is legally responsible, written notice of the injury or damage, </w:t>
      </w:r>
      <w:proofErr w:type="gramStart"/>
      <w:r w:rsidRPr="00DD49C1">
        <w:t>whether or not</w:t>
      </w:r>
      <w:proofErr w:type="gramEnd"/>
      <w:r w:rsidRPr="00DD49C1">
        <w:t xml:space="preserve"> insured, shall be given to the </w:t>
      </w:r>
      <w:r>
        <w:t>Owner</w:t>
      </w:r>
      <w:r w:rsidRPr="00DD49C1">
        <w:t xml:space="preserve"> within </w:t>
      </w:r>
      <w:r>
        <w:t>one (1) day</w:t>
      </w:r>
      <w:r w:rsidRPr="00DD49C1">
        <w:t xml:space="preserve"> after discovery. The notice shall provide sufficient detail to enable the </w:t>
      </w:r>
      <w:r>
        <w:t>Owner</w:t>
      </w:r>
      <w:r w:rsidRPr="00DD49C1">
        <w:t xml:space="preserve"> to investigate the matter</w:t>
      </w:r>
      <w:r>
        <w:t xml:space="preserve">, including but not limited to providing notification to the </w:t>
      </w:r>
      <w:r w:rsidR="00492164">
        <w:t>Contractor</w:t>
      </w:r>
      <w:r>
        <w:t>’s insurers</w:t>
      </w:r>
      <w:r w:rsidRPr="00DD49C1">
        <w:t>.</w:t>
      </w:r>
    </w:p>
    <w:p w14:paraId="606840EF" w14:textId="77777777" w:rsidR="00DE7BF4" w:rsidRDefault="00DE7BF4">
      <w:pPr>
        <w:pStyle w:val="AIAAgreementBodyText"/>
      </w:pPr>
    </w:p>
    <w:p w14:paraId="1A900BEF" w14:textId="77777777" w:rsidR="00DE7BF4" w:rsidRDefault="004A6AB6">
      <w:pPr>
        <w:pStyle w:val="AIASubheading"/>
      </w:pPr>
      <w:r>
        <w:t>§ 16.2 Hazardous Materials and Substances</w:t>
      </w:r>
    </w:p>
    <w:p w14:paraId="23269403" w14:textId="77777777" w:rsidR="00DE7BF4" w:rsidRDefault="004A6AB6" w:rsidP="007C3038">
      <w:pPr>
        <w:pStyle w:val="AIAAgreementBodyText"/>
        <w:jc w:val="both"/>
      </w:pPr>
      <w:r>
        <w:rPr>
          <w:rStyle w:val="AIAParagraphNumber"/>
        </w:rPr>
        <w:t>§ 16.2.1</w:t>
      </w:r>
      <w:r>
        <w:t xml:space="preserve"> The Contractor is responsible for compliance with the requirements of the Contract Documents regarding hazardous materials or substances. If the Contractor encounters a hazardous material or substance not addressed in the Contract Documents, and if reasonable precautions will be inadequate to prevent foreseeable bodily injury or death to persons resulting from a material or substance, including but not limited to asbestos or polychlorinated biphenyl (PCB), encountered on the site by the Contractor, the Contractor shall, upon recognizing the condition, immediately stop Work in the affected area and notify the Owner and Architect of the condition. When the material or substance has been rendered harmless, Work in the affected area shall resume upon written agreement of the Owner and Contractor. By Change Order, the Contract Time shall be extended </w:t>
      </w:r>
      <w:proofErr w:type="gramStart"/>
      <w:r>
        <w:t>appropriately</w:t>
      </w:r>
      <w:proofErr w:type="gramEnd"/>
      <w:r>
        <w:t xml:space="preserve"> and the Contract Sum shall be increased in the amount of the Contractor’s reasonable additional costs of shutdown, delay, and start-up.</w:t>
      </w:r>
    </w:p>
    <w:p w14:paraId="1A08F5CF" w14:textId="77777777" w:rsidR="00DE7BF4" w:rsidRDefault="00DE7BF4" w:rsidP="007C3038">
      <w:pPr>
        <w:pStyle w:val="AIAAgreementBodyText"/>
        <w:jc w:val="both"/>
      </w:pPr>
    </w:p>
    <w:p w14:paraId="64CABAF2" w14:textId="77777777" w:rsidR="00DE7BF4" w:rsidRDefault="004A6AB6" w:rsidP="007C3038">
      <w:pPr>
        <w:pStyle w:val="AIAAgreementBodyText"/>
        <w:jc w:val="both"/>
      </w:pPr>
      <w:r>
        <w:rPr>
          <w:rStyle w:val="AIAParagraphNumber"/>
        </w:rPr>
        <w:t>§ 16.2.2</w:t>
      </w:r>
      <w:r>
        <w:t xml:space="preserve"> To the fullest extent permitted by law, the Owner shall indemnify and hold harmless the Contractor, Subcontractors, Architect, Architect’s consultants, and agents and employees of any of them from and against claims, damages, losses, and expenses, including but not limited to attorneys’ fees, arising out of or resulting from performance of the Work in the affected area, if in fact, the material or substance presents the risk of bodily injury or death as described in Section 16.2.1 and has not been rendered harmless, provided that such claim, damage, loss, or expense is attributable to bodily injury, sickness, disease or death, or to injury to or destruction of tangible property (other than the Work itself), except to the extent that such damage, loss, or expense is due to the fault or negligence of the party seeking indemnity.</w:t>
      </w:r>
    </w:p>
    <w:p w14:paraId="5072D152" w14:textId="77777777" w:rsidR="00DE7BF4" w:rsidRDefault="00DE7BF4" w:rsidP="007C3038">
      <w:pPr>
        <w:pStyle w:val="AIAAgreementBodyText"/>
        <w:jc w:val="both"/>
      </w:pPr>
    </w:p>
    <w:p w14:paraId="5FD516D8" w14:textId="77777777" w:rsidR="00DE7BF4" w:rsidRDefault="004A6AB6" w:rsidP="007C3038">
      <w:pPr>
        <w:pStyle w:val="AIAAgreementBodyText"/>
        <w:jc w:val="both"/>
      </w:pPr>
      <w:r>
        <w:rPr>
          <w:rStyle w:val="AIAParagraphNumber"/>
        </w:rPr>
        <w:t>§ 16.2.3</w:t>
      </w:r>
      <w:r>
        <w:t xml:space="preserve"> If, without negligence on the part of the Contractor, the Contractor is held liable by a government agency for the cost of remediation of a hazardous material or substance solely by reason of performing Work as required by the Contract Documents, the Owner shall indemnify the Contractor for all </w:t>
      </w:r>
      <w:proofErr w:type="gramStart"/>
      <w:r>
        <w:t>cost</w:t>
      </w:r>
      <w:proofErr w:type="gramEnd"/>
      <w:r>
        <w:t xml:space="preserve"> and </w:t>
      </w:r>
      <w:proofErr w:type="gramStart"/>
      <w:r>
        <w:t>expense</w:t>
      </w:r>
      <w:proofErr w:type="gramEnd"/>
      <w:r>
        <w:t xml:space="preserve"> thereby incurred.</w:t>
      </w:r>
    </w:p>
    <w:p w14:paraId="0CDA576E" w14:textId="77777777" w:rsidR="004F6A53" w:rsidRDefault="004F6A53">
      <w:pPr>
        <w:pStyle w:val="AIAAgreementBodyText"/>
      </w:pPr>
    </w:p>
    <w:p w14:paraId="2F58CD36" w14:textId="77777777" w:rsidR="00DE7BF4" w:rsidRDefault="004A6AB6" w:rsidP="008E1197">
      <w:pPr>
        <w:pStyle w:val="Heading1"/>
        <w:jc w:val="both"/>
      </w:pPr>
      <w:r>
        <w:t>ARTICLE 17   INSURANCE AND BONDS</w:t>
      </w:r>
    </w:p>
    <w:p w14:paraId="7CC55792" w14:textId="77777777" w:rsidR="00DE7BF4" w:rsidRDefault="004A6AB6" w:rsidP="008E1197">
      <w:pPr>
        <w:pStyle w:val="AIASubheading"/>
        <w:jc w:val="both"/>
      </w:pPr>
      <w:r>
        <w:t>§ 17.1 Contractor’s Insurance</w:t>
      </w:r>
    </w:p>
    <w:p w14:paraId="39BD7CC4" w14:textId="77777777" w:rsidR="00DE7BF4" w:rsidRDefault="004A6AB6" w:rsidP="008E1197">
      <w:pPr>
        <w:pStyle w:val="AIAAgreementBodyText"/>
        <w:jc w:val="both"/>
      </w:pPr>
      <w:r>
        <w:rPr>
          <w:rStyle w:val="AIAParagraphNumber"/>
        </w:rPr>
        <w:t>§ 17.1.1</w:t>
      </w:r>
      <w:r>
        <w:t xml:space="preserve"> The Contractor shall purchase and maintain insurance of the types and limits of liability, containing the endorsements, and subject to the terms and conditions, as described in this Section 17.1 or elsewhere in the Contract Documents. The Contractor shall purchase and maintain the insurance required by this Agreement from an insurance company or insurance companies lawfully authorized to issue insurance in the jurisdiction where the Project is located. The Contractor shall maintain the required insurance until the expiration of the period for correction of Work as set forth in Section 18.4</w:t>
      </w:r>
      <w:r w:rsidR="00573EB7">
        <w:t>.</w:t>
      </w:r>
    </w:p>
    <w:p w14:paraId="35684771" w14:textId="77777777" w:rsidR="00DE7BF4" w:rsidRDefault="00DE7BF4" w:rsidP="008E1197">
      <w:pPr>
        <w:pStyle w:val="AIAAgreementBodyText"/>
        <w:jc w:val="both"/>
      </w:pPr>
    </w:p>
    <w:p w14:paraId="7C898487" w14:textId="77777777" w:rsidR="00DE7BF4" w:rsidRDefault="004A6AB6" w:rsidP="008E1197">
      <w:pPr>
        <w:pStyle w:val="AIAAgreementBodyText"/>
        <w:jc w:val="both"/>
      </w:pPr>
      <w:r>
        <w:rPr>
          <w:rStyle w:val="AIAParagraphNumber"/>
        </w:rPr>
        <w:t>§ 17.1.2</w:t>
      </w:r>
      <w:r>
        <w:t xml:space="preserve"> Commercial General Liability insurance for the Project written on an occurrence form with policy limits of not less than</w:t>
      </w:r>
      <w:r w:rsidR="006F51A8">
        <w:t xml:space="preserve"> </w:t>
      </w:r>
      <w:r w:rsidR="006F51A8">
        <w:rPr>
          <w:b/>
          <w:bCs/>
        </w:rPr>
        <w:t>One Million ($1,000,000)</w:t>
      </w:r>
      <w:r>
        <w:t xml:space="preserve"> each occurrence,</w:t>
      </w:r>
      <w:r w:rsidR="006F51A8">
        <w:t xml:space="preserve"> </w:t>
      </w:r>
      <w:r w:rsidR="006F51A8">
        <w:rPr>
          <w:b/>
          <w:bCs/>
        </w:rPr>
        <w:t>Two Million ($2,000,000)</w:t>
      </w:r>
      <w:r w:rsidR="006F51A8">
        <w:t xml:space="preserve"> </w:t>
      </w:r>
      <w:r>
        <w:t>general aggregate, and</w:t>
      </w:r>
      <w:r w:rsidR="006F51A8">
        <w:t xml:space="preserve"> </w:t>
      </w:r>
      <w:r w:rsidR="006F51A8">
        <w:rPr>
          <w:b/>
          <w:bCs/>
        </w:rPr>
        <w:t>Two Million ($2,000,000)</w:t>
      </w:r>
      <w:r w:rsidR="006F51A8">
        <w:t xml:space="preserve"> </w:t>
      </w:r>
      <w:r>
        <w:t>aggregate for products-completed operations hazard, providing coverage for claims including</w:t>
      </w:r>
    </w:p>
    <w:p w14:paraId="42AE1E03" w14:textId="77777777" w:rsidR="00DE7BF4" w:rsidRDefault="004A6AB6" w:rsidP="008E1197">
      <w:pPr>
        <w:pStyle w:val="AIABodyTextHanging"/>
        <w:jc w:val="both"/>
      </w:pPr>
      <w:r>
        <w:rPr>
          <w:rStyle w:val="AIAParagraphNumber"/>
        </w:rPr>
        <w:lastRenderedPageBreak/>
        <w:t>.1</w:t>
      </w:r>
      <w:r>
        <w:t xml:space="preserve">    damages because of bodily injury, sickness or disease, including occupational sickness or disease, and death of any </w:t>
      </w:r>
      <w:proofErr w:type="gramStart"/>
      <w:r>
        <w:t>person;</w:t>
      </w:r>
      <w:proofErr w:type="gramEnd"/>
    </w:p>
    <w:p w14:paraId="2CC23361" w14:textId="77777777" w:rsidR="00DE7BF4" w:rsidRDefault="004A6AB6" w:rsidP="008E1197">
      <w:pPr>
        <w:pStyle w:val="AIABodyTextHanging"/>
        <w:jc w:val="both"/>
      </w:pPr>
      <w:r>
        <w:rPr>
          <w:rStyle w:val="AIAParagraphNumber"/>
        </w:rPr>
        <w:t>.2</w:t>
      </w:r>
      <w:r>
        <w:t xml:space="preserve">    personal and advertising </w:t>
      </w:r>
      <w:proofErr w:type="gramStart"/>
      <w:r>
        <w:t>injury;</w:t>
      </w:r>
      <w:proofErr w:type="gramEnd"/>
    </w:p>
    <w:p w14:paraId="3139E55C" w14:textId="77777777" w:rsidR="00DE7BF4" w:rsidRDefault="004A6AB6" w:rsidP="008E1197">
      <w:pPr>
        <w:pStyle w:val="AIABodyTextHanging"/>
        <w:jc w:val="both"/>
      </w:pPr>
      <w:r>
        <w:rPr>
          <w:rStyle w:val="AIAParagraphNumber"/>
        </w:rPr>
        <w:t>.3</w:t>
      </w:r>
      <w:r>
        <w:t xml:space="preserve">    damages because of physical damage to or destruction of tangible property, including the loss of use of such </w:t>
      </w:r>
      <w:proofErr w:type="gramStart"/>
      <w:r>
        <w:t>property;</w:t>
      </w:r>
      <w:proofErr w:type="gramEnd"/>
    </w:p>
    <w:p w14:paraId="1520BB17" w14:textId="77777777" w:rsidR="00DE7BF4" w:rsidRDefault="004A6AB6" w:rsidP="008E1197">
      <w:pPr>
        <w:pStyle w:val="AIABodyTextHanging"/>
        <w:jc w:val="both"/>
      </w:pPr>
      <w:r>
        <w:rPr>
          <w:rStyle w:val="AIAParagraphNumber"/>
        </w:rPr>
        <w:t>.4</w:t>
      </w:r>
      <w:r>
        <w:t xml:space="preserve">    bodily injury or property damage arising out of completed operations; and</w:t>
      </w:r>
    </w:p>
    <w:p w14:paraId="23B60B78" w14:textId="77777777" w:rsidR="00DE7BF4" w:rsidRDefault="004A6AB6" w:rsidP="008E1197">
      <w:pPr>
        <w:pStyle w:val="AIABodyTextHanging"/>
        <w:jc w:val="both"/>
      </w:pPr>
      <w:r>
        <w:rPr>
          <w:rStyle w:val="AIAParagraphNumber"/>
        </w:rPr>
        <w:t>.5</w:t>
      </w:r>
      <w:r>
        <w:t xml:space="preserve">    the Contractor’s indemnity obligations under Section 9.15.</w:t>
      </w:r>
    </w:p>
    <w:p w14:paraId="19E2B138" w14:textId="77777777" w:rsidR="00DE7BF4" w:rsidRDefault="00DE7BF4" w:rsidP="008E1197">
      <w:pPr>
        <w:pStyle w:val="AIAAgreementBodyText"/>
        <w:jc w:val="both"/>
      </w:pPr>
    </w:p>
    <w:p w14:paraId="28B574C8" w14:textId="77777777" w:rsidR="00DE7BF4" w:rsidRDefault="004A6AB6" w:rsidP="008E1197">
      <w:pPr>
        <w:pStyle w:val="AIAAgreementBodyText"/>
        <w:jc w:val="both"/>
      </w:pPr>
      <w:r>
        <w:rPr>
          <w:rStyle w:val="AIAParagraphNumber"/>
        </w:rPr>
        <w:t>§ 17.1.3</w:t>
      </w:r>
      <w:r>
        <w:t xml:space="preserve"> Automobile Liability covering vehicles owned by the Contractor and non-owned vehicles used by the Contractor, with policy limits of not less than</w:t>
      </w:r>
      <w:r w:rsidR="006F51A8">
        <w:t xml:space="preserve"> </w:t>
      </w:r>
      <w:r w:rsidR="006F51A8">
        <w:rPr>
          <w:b/>
          <w:bCs/>
        </w:rPr>
        <w:t>One Million ($1,000,000)</w:t>
      </w:r>
      <w:r w:rsidR="006F51A8">
        <w:t xml:space="preserve"> </w:t>
      </w:r>
      <w:r>
        <w:t>per accident, for bodily injury, death of any person, and property damage arising out of the ownership, maintenance, and use of those motor vehicles along with any other statutorily required automobile coverage.</w:t>
      </w:r>
    </w:p>
    <w:p w14:paraId="544DE26A" w14:textId="77777777" w:rsidR="00DE7BF4" w:rsidRDefault="00DE7BF4" w:rsidP="008E1197">
      <w:pPr>
        <w:pStyle w:val="AIAAgreementBodyText"/>
        <w:jc w:val="both"/>
      </w:pPr>
    </w:p>
    <w:p w14:paraId="4AF3DA78" w14:textId="77777777" w:rsidR="00DE7BF4" w:rsidRDefault="004A6AB6" w:rsidP="008E1197">
      <w:pPr>
        <w:pStyle w:val="AIAAgreementBodyText"/>
        <w:jc w:val="both"/>
      </w:pPr>
      <w:r>
        <w:rPr>
          <w:rStyle w:val="AIAParagraphNumber"/>
        </w:rPr>
        <w:t>§ 17.1.4</w:t>
      </w:r>
      <w:r>
        <w:t xml:space="preserve"> The Contractor may achieve the required limits and coverage for Commercial General Liability and Automobile Liability through a combination of primary and excess or umbrella liability insurance, provided such primary and excess or umbrella insurance policies result in the same or greater coverage as those required under Section 17.1.2 and 17.1.3, and in no event shall any excess or umbrella liability insurance provide narrower coverage than the primary policy. The excess policy shall not require the exhaustion of the underlying limits only through the actual payment by the underlying insurers.</w:t>
      </w:r>
    </w:p>
    <w:p w14:paraId="0810FEE5" w14:textId="77777777" w:rsidR="00DE7BF4" w:rsidRDefault="00DE7BF4" w:rsidP="008E1197">
      <w:pPr>
        <w:pStyle w:val="AIAAgreementBodyText"/>
        <w:jc w:val="both"/>
      </w:pPr>
    </w:p>
    <w:p w14:paraId="0F0F4DBE" w14:textId="77777777" w:rsidR="00DE7BF4" w:rsidRDefault="004A6AB6" w:rsidP="008E1197">
      <w:pPr>
        <w:pStyle w:val="AIAAgreementBodyText"/>
        <w:jc w:val="both"/>
      </w:pPr>
      <w:r>
        <w:rPr>
          <w:rStyle w:val="AIAParagraphNumber"/>
        </w:rPr>
        <w:t>§ 17.1.5</w:t>
      </w:r>
      <w:r>
        <w:t xml:space="preserve"> Workers’ Compensation at statutory limits.</w:t>
      </w:r>
    </w:p>
    <w:p w14:paraId="59262E7D" w14:textId="77777777" w:rsidR="00DE7BF4" w:rsidRDefault="00DE7BF4" w:rsidP="008E1197">
      <w:pPr>
        <w:pStyle w:val="AIAAgreementBodyText"/>
        <w:jc w:val="both"/>
      </w:pPr>
    </w:p>
    <w:p w14:paraId="28D261A8" w14:textId="77777777" w:rsidR="00DE7BF4" w:rsidRDefault="004A6AB6" w:rsidP="008E1197">
      <w:pPr>
        <w:pStyle w:val="AIAAgreementBodyText"/>
        <w:jc w:val="both"/>
      </w:pPr>
      <w:r>
        <w:rPr>
          <w:rStyle w:val="AIAParagraphNumber"/>
        </w:rPr>
        <w:t>§ 17.1.6</w:t>
      </w:r>
      <w:r>
        <w:t xml:space="preserve"> Employers’ Liability with policy limits not less than</w:t>
      </w:r>
      <w:r w:rsidR="006F51A8">
        <w:t xml:space="preserve"> </w:t>
      </w:r>
      <w:r w:rsidR="006F51A8">
        <w:rPr>
          <w:b/>
          <w:bCs/>
        </w:rPr>
        <w:t>One Million ($1,000,000)</w:t>
      </w:r>
      <w:r w:rsidR="006F51A8">
        <w:t xml:space="preserve"> </w:t>
      </w:r>
      <w:r>
        <w:t xml:space="preserve">each accident, </w:t>
      </w:r>
      <w:bookmarkStart w:id="10" w:name="bm_EmployersLiabilityInsPerEmployeeWords"/>
      <w:r w:rsidR="006F51A8">
        <w:rPr>
          <w:b/>
          <w:bCs/>
        </w:rPr>
        <w:t>One Million ($1,000,000)</w:t>
      </w:r>
      <w:r w:rsidR="006F51A8">
        <w:t xml:space="preserve"> </w:t>
      </w:r>
      <w:bookmarkEnd w:id="10"/>
      <w:r>
        <w:t xml:space="preserve">each employee, and </w:t>
      </w:r>
      <w:bookmarkStart w:id="11" w:name="bm_EmployersLiabilityInsPerPolicyWords"/>
      <w:r w:rsidR="006F51A8">
        <w:rPr>
          <w:b/>
          <w:bCs/>
        </w:rPr>
        <w:t>One Million ($1,000,000)</w:t>
      </w:r>
      <w:r w:rsidR="006F51A8">
        <w:t xml:space="preserve"> </w:t>
      </w:r>
      <w:bookmarkEnd w:id="11"/>
      <w:r>
        <w:t>policy limit.</w:t>
      </w:r>
    </w:p>
    <w:p w14:paraId="29F92141" w14:textId="77777777" w:rsidR="00DE7BF4" w:rsidRDefault="00DE7BF4" w:rsidP="008E1197">
      <w:pPr>
        <w:pStyle w:val="AIAAgreementBodyText"/>
        <w:jc w:val="both"/>
      </w:pPr>
    </w:p>
    <w:p w14:paraId="557D8F6E" w14:textId="77777777" w:rsidR="00DE7BF4" w:rsidRDefault="004A6AB6" w:rsidP="008E1197">
      <w:pPr>
        <w:pStyle w:val="AIAAgreementBodyText"/>
        <w:jc w:val="both"/>
      </w:pPr>
      <w:r>
        <w:rPr>
          <w:rStyle w:val="AIAParagraphNumber"/>
        </w:rPr>
        <w:t>§ 17.1.7</w:t>
      </w:r>
      <w:r>
        <w:t xml:space="preserve"> If the Contractor is required to furnish professional services as part of the Work, the Contractor shall procure Professional Liability insurance covering performance of the professional services, with policy limits of not less than </w:t>
      </w:r>
      <w:bookmarkStart w:id="12" w:name="bm_ProfLiabilityInsPerClaimWords"/>
      <w:r w:rsidR="00F763D8">
        <w:rPr>
          <w:b/>
          <w:bCs/>
        </w:rPr>
        <w:t>Two Million ($2,000,000)</w:t>
      </w:r>
      <w:r w:rsidR="00F763D8">
        <w:t xml:space="preserve"> </w:t>
      </w:r>
      <w:bookmarkEnd w:id="12"/>
      <w:r>
        <w:t>per claim and</w:t>
      </w:r>
      <w:r w:rsidR="00F763D8">
        <w:t xml:space="preserve"> </w:t>
      </w:r>
      <w:r w:rsidR="00F763D8">
        <w:rPr>
          <w:b/>
          <w:bCs/>
        </w:rPr>
        <w:t>Two Million ($2,000,000)</w:t>
      </w:r>
      <w:r w:rsidR="00F763D8">
        <w:t xml:space="preserve"> </w:t>
      </w:r>
      <w:r>
        <w:t>in the aggregate.</w:t>
      </w:r>
    </w:p>
    <w:p w14:paraId="4CF4607A" w14:textId="77777777" w:rsidR="00DE7BF4" w:rsidRDefault="00DE7BF4" w:rsidP="008E1197">
      <w:pPr>
        <w:pStyle w:val="AIAAgreementBodyText"/>
        <w:jc w:val="both"/>
      </w:pPr>
    </w:p>
    <w:p w14:paraId="56260947" w14:textId="2539BB7B" w:rsidR="00DE7BF4" w:rsidRDefault="004A6AB6" w:rsidP="008E1197">
      <w:pPr>
        <w:pStyle w:val="AIAAgreementBodyText"/>
        <w:jc w:val="both"/>
      </w:pPr>
      <w:r>
        <w:rPr>
          <w:rStyle w:val="AIAParagraphNumber"/>
        </w:rPr>
        <w:t>§ 17.1.8</w:t>
      </w:r>
      <w:r>
        <w:t xml:space="preserve"> If the Work involves the transport, dissemination, use, or release of pollutants, the Contractor shall procure Pollution Liability insurance, with policy limits of not less than</w:t>
      </w:r>
      <w:r w:rsidR="00F763D8">
        <w:t xml:space="preserve"> </w:t>
      </w:r>
      <w:r w:rsidR="00084BC0" w:rsidRPr="00084BC0">
        <w:rPr>
          <w:b/>
          <w:bCs/>
        </w:rPr>
        <w:t>One</w:t>
      </w:r>
      <w:r w:rsidR="00F763D8">
        <w:rPr>
          <w:b/>
          <w:bCs/>
        </w:rPr>
        <w:t xml:space="preserve"> Million ($</w:t>
      </w:r>
      <w:r w:rsidR="00084BC0">
        <w:rPr>
          <w:b/>
          <w:bCs/>
        </w:rPr>
        <w:t>1</w:t>
      </w:r>
      <w:r w:rsidR="00F763D8">
        <w:rPr>
          <w:b/>
          <w:bCs/>
        </w:rPr>
        <w:t>,000,000)</w:t>
      </w:r>
      <w:r w:rsidR="00F763D8">
        <w:t xml:space="preserve"> </w:t>
      </w:r>
      <w:r>
        <w:t>per claim and</w:t>
      </w:r>
      <w:r w:rsidR="00084BC0">
        <w:t xml:space="preserve"> </w:t>
      </w:r>
      <w:bookmarkStart w:id="13" w:name="bm_PollutionLiabilityInsAggregateWords"/>
      <w:r w:rsidR="00F763D8">
        <w:rPr>
          <w:b/>
          <w:bCs/>
        </w:rPr>
        <w:t>Two Million ($2,000,000)</w:t>
      </w:r>
      <w:r w:rsidR="00F763D8">
        <w:t xml:space="preserve"> </w:t>
      </w:r>
      <w:bookmarkEnd w:id="13"/>
      <w:r>
        <w:t>in the aggregate.</w:t>
      </w:r>
    </w:p>
    <w:p w14:paraId="0C3EC449" w14:textId="77777777" w:rsidR="00DE7BF4" w:rsidRDefault="00DE7BF4" w:rsidP="008E1197">
      <w:pPr>
        <w:pStyle w:val="AIAAgreementBodyText"/>
        <w:jc w:val="both"/>
      </w:pPr>
    </w:p>
    <w:p w14:paraId="5EFCCFAD" w14:textId="77777777" w:rsidR="00DE7BF4" w:rsidRDefault="004A6AB6" w:rsidP="008E1197">
      <w:pPr>
        <w:pStyle w:val="AIAAgreementBodyText"/>
        <w:jc w:val="both"/>
      </w:pPr>
      <w:r>
        <w:rPr>
          <w:rStyle w:val="AIAParagraphNumber"/>
        </w:rPr>
        <w:t>§ 17.1.9</w:t>
      </w:r>
      <w:r>
        <w:t xml:space="preserve"> Coverage under Sections 17.1.7 and 17.1.8 may be procured through a Combined Professional Liability and Pollution Liability insurance policy, with combined policy limits of not less than</w:t>
      </w:r>
      <w:r w:rsidR="00F763D8">
        <w:t xml:space="preserve"> </w:t>
      </w:r>
      <w:r w:rsidR="00F763D8">
        <w:rPr>
          <w:b/>
          <w:bCs/>
        </w:rPr>
        <w:t>Two Million ($2,000,000)</w:t>
      </w:r>
      <w:r w:rsidR="00F763D8">
        <w:t xml:space="preserve"> </w:t>
      </w:r>
      <w:r>
        <w:t>per claim and</w:t>
      </w:r>
      <w:r w:rsidR="00F763D8">
        <w:t xml:space="preserve"> </w:t>
      </w:r>
      <w:r w:rsidR="00F763D8">
        <w:rPr>
          <w:b/>
          <w:bCs/>
        </w:rPr>
        <w:t>Two Million ($2,000,000)</w:t>
      </w:r>
      <w:r w:rsidR="00F763D8">
        <w:t xml:space="preserve"> </w:t>
      </w:r>
      <w:r>
        <w:t>in the aggregate.</w:t>
      </w:r>
    </w:p>
    <w:p w14:paraId="23B811AA" w14:textId="77777777" w:rsidR="00DE7BF4" w:rsidRDefault="00DE7BF4" w:rsidP="008E1197">
      <w:pPr>
        <w:pStyle w:val="AIAAgreementBodyText"/>
        <w:jc w:val="both"/>
      </w:pPr>
    </w:p>
    <w:p w14:paraId="678A7D39" w14:textId="77777777" w:rsidR="00DE7BF4" w:rsidRDefault="004A6AB6" w:rsidP="008E1197">
      <w:pPr>
        <w:pStyle w:val="AIAAgreementBodyText"/>
        <w:jc w:val="both"/>
      </w:pPr>
      <w:r>
        <w:rPr>
          <w:rStyle w:val="AIAParagraphNumber"/>
        </w:rPr>
        <w:t>§ 17.1.10</w:t>
      </w:r>
      <w:r>
        <w:t xml:space="preserve"> The Contractor shall provide certificates of insurance acceptable to the Owner evidencing compliance with the requirements in this Section 17.1 at the following times: (1) prior to commencement of the Work; (2) upon renewal or replacement of each required policy of insurance; and (3) upon the Owner’s written request. An additional certificate evidencing continuation of liability coverage, including coverage for completed operations, shall be submitted with the final Application for Payment and thereafter upon renewal or replacement of such coverage until the expiration of the period required by Section 17.1.1. The certificates will show the Owner as an additional insured on the Contractor’s Commercial General Liability and excess or umbrella liability policy.</w:t>
      </w:r>
    </w:p>
    <w:p w14:paraId="46F2E513" w14:textId="77777777" w:rsidR="00DE7BF4" w:rsidRDefault="00DE7BF4" w:rsidP="008E1197">
      <w:pPr>
        <w:pStyle w:val="AIAAgreementBodyText"/>
        <w:jc w:val="both"/>
      </w:pPr>
    </w:p>
    <w:p w14:paraId="6F4ADCEC" w14:textId="77777777" w:rsidR="00DE7BF4" w:rsidRDefault="004A6AB6" w:rsidP="008E1197">
      <w:pPr>
        <w:pStyle w:val="AIAAgreementBodyText"/>
        <w:jc w:val="both"/>
      </w:pPr>
      <w:r>
        <w:rPr>
          <w:rStyle w:val="AIAParagraphNumber"/>
        </w:rPr>
        <w:t>§ 17.1.11</w:t>
      </w:r>
      <w:r>
        <w:t xml:space="preserve"> The Contractor shall disclose to the Owner any deductible or self</w:t>
      </w:r>
      <w:proofErr w:type="gramStart"/>
      <w:r>
        <w:t>- insured</w:t>
      </w:r>
      <w:proofErr w:type="gramEnd"/>
      <w:r>
        <w:t xml:space="preserve"> retentions applicable to any insurance required to be provided by the Contractor.</w:t>
      </w:r>
    </w:p>
    <w:p w14:paraId="260A2D77" w14:textId="77777777" w:rsidR="00DE7BF4" w:rsidRDefault="00DE7BF4" w:rsidP="008E1197">
      <w:pPr>
        <w:pStyle w:val="AIAAgreementBodyText"/>
        <w:jc w:val="both"/>
      </w:pPr>
    </w:p>
    <w:p w14:paraId="6F7EFF13" w14:textId="77777777" w:rsidR="00DE7BF4" w:rsidRDefault="004A6AB6" w:rsidP="008E1197">
      <w:pPr>
        <w:pStyle w:val="AIAAgreementBodyText"/>
        <w:jc w:val="both"/>
      </w:pPr>
      <w:r>
        <w:rPr>
          <w:rStyle w:val="AIAParagraphNumber"/>
        </w:rPr>
        <w:t>§ 17.1.12</w:t>
      </w:r>
      <w:r>
        <w:t xml:space="preserve"> To the fullest extent permitted by law, the Contractor shall cause the commercial liability coverage required by this Section 17.1 to include (1) the Owner, the Architect, and the Architect’s Consultants as additional insureds for claims caused in whole or in part by the Contractor’s negligent acts or omissions during the Contractor’s operations; and (2) the Owner as an additional insured for claims caused in whole or in part by the Contractor’s negligent acts or omissions for which loss occurs during completed operations. The additional insured coverage shall be primary and non-contributory to any of the Owner’s general liability insurance policies and shall apply to both ongoing and completed operations. To the extent commercially available, the additional insured coverage shall be no less than that provided by Insurance Services Office, Inc. (ISO) forms CG 20 10 07 04, CG 20 37 07 04, and, with respect to the Architect and the Architect’s Consultants, CG 20 32 07 04.</w:t>
      </w:r>
    </w:p>
    <w:p w14:paraId="760C7BBA" w14:textId="77777777" w:rsidR="00DE7BF4" w:rsidRDefault="00DE7BF4" w:rsidP="008E1197">
      <w:pPr>
        <w:pStyle w:val="AIAAgreementBodyText"/>
        <w:jc w:val="both"/>
      </w:pPr>
    </w:p>
    <w:p w14:paraId="57F38A47" w14:textId="77777777" w:rsidR="00DE7BF4" w:rsidRDefault="004A6AB6" w:rsidP="008E1197">
      <w:pPr>
        <w:pStyle w:val="AIAAgreementBodyText"/>
        <w:jc w:val="both"/>
      </w:pPr>
      <w:r>
        <w:rPr>
          <w:rStyle w:val="AIAParagraphNumber"/>
        </w:rPr>
        <w:t>§ 17.1.13</w:t>
      </w:r>
      <w:r>
        <w:t xml:space="preserve"> Within three (3) business days of the date the Contractor becomes aware of an impending or actual cancellation or expiration of any insurance required by this Section 17.1, the Contractor shall provide notice to the Owner of such impending or actual cancellation or expiration. Upon receipt of notice from the Contractor, the Owner shall, unless the lapse in coverage arises from an act or omission of the Owner, have the right to stop the Work until the lapse in coverage has been cured by the procurement of replacement coverage by the Contractor. The furnishing of notice by the Contractor shall not relieve the Contractor of any contractual obligation to provide any required coverage.</w:t>
      </w:r>
    </w:p>
    <w:p w14:paraId="350C9B70" w14:textId="77777777" w:rsidR="00925774" w:rsidRDefault="00925774" w:rsidP="00925774">
      <w:pPr>
        <w:pStyle w:val="AIASubheading"/>
      </w:pPr>
    </w:p>
    <w:p w14:paraId="3FB3E2C4" w14:textId="77777777" w:rsidR="00925774" w:rsidRDefault="00925774" w:rsidP="00925774">
      <w:pPr>
        <w:pStyle w:val="AIASubheading"/>
      </w:pPr>
      <w:bookmarkStart w:id="14" w:name="_Hlk216431730"/>
      <w:r>
        <w:t xml:space="preserve">§ 17.1.14 </w:t>
      </w:r>
      <w:bookmarkEnd w:id="14"/>
      <w:r>
        <w:t>Builders Risk</w:t>
      </w:r>
    </w:p>
    <w:p w14:paraId="730F5330" w14:textId="77777777" w:rsidR="00925774" w:rsidRDefault="00925774" w:rsidP="008E1197">
      <w:pPr>
        <w:pStyle w:val="AIAAgreementBodyText"/>
        <w:jc w:val="both"/>
      </w:pPr>
      <w:r w:rsidRPr="00925774">
        <w:rPr>
          <w:rFonts w:ascii="Arial Narrow" w:hAnsi="Arial Narrow"/>
          <w:b/>
          <w:bCs/>
        </w:rPr>
        <w:t>§ 17.1.14.1</w:t>
      </w:r>
      <w:r w:rsidRPr="00925774">
        <w:t xml:space="preserve"> </w:t>
      </w:r>
      <w:r>
        <w:t xml:space="preserve">The Contractor shall purchase and maintain, from an insurance company or insurance companies lawfully authorized to issue insurance in the jurisdiction where the Project is located, property insurance written on a builder's risk “all-risks” completed value or equivalent policy form and sufficient to cover the total value of the entire Project on a replacement cost basis. </w:t>
      </w:r>
      <w:proofErr w:type="gramStart"/>
      <w:r>
        <w:t>The  property</w:t>
      </w:r>
      <w:proofErr w:type="gramEnd"/>
      <w:r>
        <w:t xml:space="preserve"> insurance coverage shall be no less than the amount of the initial Contract Sum, plus the value of subsequent Modifications and labor performed or materials or equipment supplied by others. The property insurance shall be maintained until Substantial Completion. This insurance shall include the interests of the Owner, Contractor, Subcontractors, and Sub-subcontractors in the Project as insureds. This insurance shall include the interests of </w:t>
      </w:r>
      <w:proofErr w:type="gramStart"/>
      <w:r>
        <w:t>mortgagees</w:t>
      </w:r>
      <w:proofErr w:type="gramEnd"/>
      <w:r>
        <w:t xml:space="preserve"> as loss payees.</w:t>
      </w:r>
    </w:p>
    <w:p w14:paraId="2DF75E69" w14:textId="77777777" w:rsidR="00925774" w:rsidRDefault="00925774" w:rsidP="00925774">
      <w:pPr>
        <w:pStyle w:val="AIAAgreementBodyText"/>
      </w:pPr>
    </w:p>
    <w:p w14:paraId="05EDB34C" w14:textId="536AC0EB" w:rsidR="00925774" w:rsidRDefault="00925774" w:rsidP="00925774">
      <w:pPr>
        <w:pStyle w:val="AIAAgreementBodyText"/>
      </w:pPr>
      <w:r w:rsidRPr="00925774">
        <w:rPr>
          <w:rFonts w:ascii="Arial Narrow" w:hAnsi="Arial Narrow"/>
          <w:b/>
          <w:bCs/>
        </w:rPr>
        <w:t>§ 17.1.14.1</w:t>
      </w:r>
      <w:r>
        <w:rPr>
          <w:rFonts w:ascii="Arial Narrow" w:hAnsi="Arial Narrow"/>
          <w:b/>
          <w:bCs/>
        </w:rPr>
        <w:t>.</w:t>
      </w:r>
      <w:r w:rsidRPr="00D455BF">
        <w:rPr>
          <w:rFonts w:ascii="Arial Narrow" w:hAnsi="Arial Narrow"/>
          <w:b/>
          <w:bCs/>
        </w:rPr>
        <w:t>1</w:t>
      </w:r>
      <w:r w:rsidRPr="00D455BF">
        <w:t xml:space="preserve"> </w:t>
      </w:r>
      <w:r w:rsidR="008E1197">
        <w:t>[Reserved]</w:t>
      </w:r>
      <w:r w:rsidR="00C06C33">
        <w:t>.</w:t>
      </w:r>
    </w:p>
    <w:p w14:paraId="0B041339" w14:textId="77777777" w:rsidR="00925774" w:rsidRDefault="00925774" w:rsidP="00925774">
      <w:pPr>
        <w:pStyle w:val="AIAAgreementBodyText"/>
      </w:pPr>
    </w:p>
    <w:p w14:paraId="3662366B" w14:textId="77777777" w:rsidR="00925774" w:rsidRDefault="00925774" w:rsidP="00925774">
      <w:pPr>
        <w:pStyle w:val="AIAAgreementBodyText"/>
      </w:pPr>
      <w:r>
        <w:rPr>
          <w:rStyle w:val="AIAParagraphNumber"/>
        </w:rPr>
        <w:t>§ 17.1.14.2</w:t>
      </w:r>
      <w:r>
        <w:t xml:space="preserve"> </w:t>
      </w:r>
      <w:r w:rsidR="00A1264C">
        <w:t>Upon</w:t>
      </w:r>
      <w:r w:rsidRPr="00A1264C">
        <w:t xml:space="preserve"> Substantial Completion, the Owner shall replace the insurance policy required under Section 17.</w:t>
      </w:r>
      <w:r w:rsidR="00A1264C">
        <w:t>1.14</w:t>
      </w:r>
      <w:r w:rsidRPr="00A1264C">
        <w:t xml:space="preserve"> with property insurance written for the total value of the Project that shall remain in effect until expiration of the period for correction of the Work set forth in </w:t>
      </w:r>
      <w:r w:rsidRPr="00E901AA">
        <w:t>Section 18.4.</w:t>
      </w:r>
    </w:p>
    <w:p w14:paraId="70CE7000" w14:textId="77777777" w:rsidR="00925774" w:rsidRDefault="00925774" w:rsidP="00925774">
      <w:pPr>
        <w:pStyle w:val="AIAAgreementBodyText"/>
      </w:pPr>
    </w:p>
    <w:p w14:paraId="3AAB94A1" w14:textId="640B767F" w:rsidR="00925774" w:rsidRDefault="00925774" w:rsidP="00925774">
      <w:pPr>
        <w:pStyle w:val="AIAAgreementBodyText"/>
      </w:pPr>
      <w:r>
        <w:rPr>
          <w:rStyle w:val="AIAParagraphNumber"/>
        </w:rPr>
        <w:t>§ 17.2.2.3</w:t>
      </w:r>
      <w:r>
        <w:t xml:space="preserve"> </w:t>
      </w:r>
      <w:r w:rsidR="008E1197">
        <w:t>[Reserved]</w:t>
      </w:r>
      <w:r w:rsidR="00CF09E8">
        <w:t>.</w:t>
      </w:r>
    </w:p>
    <w:p w14:paraId="6371BC3A" w14:textId="77777777" w:rsidR="00925774" w:rsidRDefault="00925774" w:rsidP="00925774">
      <w:pPr>
        <w:pStyle w:val="AIAAgreementBodyText"/>
      </w:pPr>
    </w:p>
    <w:p w14:paraId="1D4EF1D0" w14:textId="4224AE8D" w:rsidR="00925774" w:rsidRDefault="00925774" w:rsidP="00925774">
      <w:pPr>
        <w:pStyle w:val="AIAAgreementBodyText"/>
      </w:pPr>
      <w:r>
        <w:rPr>
          <w:rStyle w:val="AIAParagraphNumber"/>
        </w:rPr>
        <w:t>§ 17.2.2.4</w:t>
      </w:r>
      <w:r>
        <w:t xml:space="preserve"> </w:t>
      </w:r>
      <w:r w:rsidR="008E1197">
        <w:t>[Reserved].</w:t>
      </w:r>
    </w:p>
    <w:p w14:paraId="789F6BE3" w14:textId="77777777" w:rsidR="00925774" w:rsidRDefault="00925774" w:rsidP="00925774">
      <w:pPr>
        <w:pStyle w:val="AIAAgreementBodyText"/>
      </w:pPr>
    </w:p>
    <w:p w14:paraId="16FACD91" w14:textId="77777777" w:rsidR="00925774" w:rsidRDefault="00925774" w:rsidP="008E1197">
      <w:pPr>
        <w:pStyle w:val="AIAAgreementBodyText"/>
        <w:jc w:val="both"/>
      </w:pPr>
      <w:r>
        <w:rPr>
          <w:rStyle w:val="AIAParagraphNumber"/>
        </w:rPr>
        <w:t>§ 17.2.2.5</w:t>
      </w:r>
      <w:r>
        <w:t xml:space="preserve"> Prior to commencement of the Work, the </w:t>
      </w:r>
      <w:r w:rsidR="00A1264C">
        <w:t>Contractor</w:t>
      </w:r>
      <w:r>
        <w:t xml:space="preserve"> shall secure the insurance, and provide evidence of the coverage, required under this Section 17.2.2 and, upon the </w:t>
      </w:r>
      <w:r w:rsidR="00A1264C">
        <w:t>Owners</w:t>
      </w:r>
      <w:r>
        <w:t xml:space="preserve"> request, provide a copy of the property insurance policy or policies required by this Section 17.2.2. The copy of the policy or policies provided shall contain all applicable conditions, definitions, exclusions, and endorsements.</w:t>
      </w:r>
    </w:p>
    <w:p w14:paraId="2EACEEF2" w14:textId="77777777" w:rsidR="00925774" w:rsidRDefault="00925774" w:rsidP="00925774">
      <w:pPr>
        <w:pStyle w:val="AIAAgreementBodyText"/>
      </w:pPr>
    </w:p>
    <w:p w14:paraId="3B578764" w14:textId="77777777" w:rsidR="00925774" w:rsidRDefault="00925774" w:rsidP="005F3A04">
      <w:pPr>
        <w:pStyle w:val="AIASubheading"/>
        <w:jc w:val="both"/>
      </w:pPr>
      <w:r>
        <w:t>§ 17.2.2.7 Waiver of Subrogation</w:t>
      </w:r>
    </w:p>
    <w:p w14:paraId="0449CC74" w14:textId="7662593F" w:rsidR="00ED2A33" w:rsidRDefault="00925774" w:rsidP="005F3A04">
      <w:pPr>
        <w:pStyle w:val="AIAAgreementBodyText"/>
        <w:jc w:val="both"/>
      </w:pPr>
      <w:r>
        <w:rPr>
          <w:rStyle w:val="AIAParagraphNumber"/>
        </w:rPr>
        <w:t>§ 17.2.2.7.1</w:t>
      </w:r>
      <w:r>
        <w:t xml:space="preserve"> The Owner and Contractor waive all rights against (1) each other and any of their subcontractors, sub-subcontractors, agents, and employees, each of the other; (2) the Architect and Architect’s consultants; and (3) Separate Contractors, if any, and any of their subcontractors, sub-subcontractors, agents, and employees, for damages caused by fire, or other causes of loss, to the extent those losses are covered by property insurance required by this Agreement or other property insurance applicable to the Project, except such rights as they have to proceeds of such insurance. The Owner or Contractor, as appropriate, shall require similar written waivers in favor of the individuals and entities identified above from the Architect, Architect’s consultants, Separate Contractors, subcontractors, and sub-subcontractors. The policies of insurance purchased and maintained by each person or entity agreeing to waive claims pursuant to this Section 17.2.2.7 shall not prohibit this waiver of subrogation. This waiver of subrogation shall be effective as to a person or entity (1) even though that person or entity would otherwise have a duty of indemnification, contractual or otherwise, (2) even though that person or entity did not pay the insurance premium directly or indirectly, or (3) whether or not the person or entity had an insurable interest in the damaged property.</w:t>
      </w:r>
    </w:p>
    <w:p w14:paraId="5CFBDFF1" w14:textId="77777777" w:rsidR="00925774" w:rsidRDefault="00925774" w:rsidP="005F3A04">
      <w:pPr>
        <w:pStyle w:val="AIAAgreementBodyText"/>
        <w:jc w:val="both"/>
      </w:pPr>
    </w:p>
    <w:p w14:paraId="1E3534EA" w14:textId="77777777" w:rsidR="00925774" w:rsidRDefault="00925774" w:rsidP="005F3A04">
      <w:pPr>
        <w:pStyle w:val="AIAAgreementBodyText"/>
        <w:jc w:val="both"/>
      </w:pPr>
      <w:r>
        <w:rPr>
          <w:rStyle w:val="AIAParagraphNumber"/>
        </w:rPr>
        <w:t>§ 17.2.2.8</w:t>
      </w:r>
      <w:r>
        <w:t xml:space="preserve"> A loss </w:t>
      </w:r>
      <w:proofErr w:type="gramStart"/>
      <w:r>
        <w:t>insured</w:t>
      </w:r>
      <w:proofErr w:type="gramEnd"/>
      <w:r>
        <w:t xml:space="preserve"> under the </w:t>
      </w:r>
      <w:r w:rsidR="000D2FB2">
        <w:t>Contractor’s</w:t>
      </w:r>
      <w:r>
        <w:t xml:space="preserve"> property insurance shall be adjusted by the </w:t>
      </w:r>
      <w:r w:rsidR="000D2FB2">
        <w:t>Contractor</w:t>
      </w:r>
      <w:r>
        <w:t xml:space="preserve"> as fiduciary and made payable to the </w:t>
      </w:r>
      <w:r w:rsidR="000D2FB2">
        <w:t>Contractor</w:t>
      </w:r>
      <w:r>
        <w:t xml:space="preserve"> as fiduciary for the insureds, as their interests may appear, subject to requirements of any applicable mortgagee clause. The </w:t>
      </w:r>
      <w:r w:rsidR="000D2FB2">
        <w:t>Contractor</w:t>
      </w:r>
      <w:r>
        <w:t xml:space="preserve"> shall pay the Architect and </w:t>
      </w:r>
      <w:r w:rsidR="000D2FB2">
        <w:t>Owner</w:t>
      </w:r>
      <w:r>
        <w:t xml:space="preserve"> </w:t>
      </w:r>
      <w:proofErr w:type="gramStart"/>
      <w:r>
        <w:t>their just</w:t>
      </w:r>
      <w:proofErr w:type="gramEnd"/>
      <w:r>
        <w:t xml:space="preserve"> shares of insurance proceeds received by the </w:t>
      </w:r>
      <w:r w:rsidR="000D2FB2">
        <w:t>Contractor</w:t>
      </w:r>
      <w:r>
        <w:t>, and by appropriate agreements, written where legally required for validity, the Architect and Contractor shall make payments to their consultants and Subcontractors in similar manner.</w:t>
      </w:r>
    </w:p>
    <w:p w14:paraId="7A3BC660" w14:textId="77777777" w:rsidR="00925774" w:rsidRDefault="00925774" w:rsidP="005F3A04">
      <w:pPr>
        <w:pStyle w:val="AIAAgreementBodyText"/>
        <w:jc w:val="both"/>
      </w:pPr>
    </w:p>
    <w:p w14:paraId="62365B1E" w14:textId="77777777" w:rsidR="00DE7BF4" w:rsidRDefault="004A6AB6" w:rsidP="005F3A04">
      <w:pPr>
        <w:pStyle w:val="AIASubheading"/>
        <w:jc w:val="both"/>
      </w:pPr>
      <w:r>
        <w:t>§ 17.1.1</w:t>
      </w:r>
      <w:r w:rsidR="00925774">
        <w:t>5</w:t>
      </w:r>
      <w:r>
        <w:t xml:space="preserve"> Other Insurance Provided by the Contractor</w:t>
      </w:r>
    </w:p>
    <w:p w14:paraId="5A526CAE" w14:textId="77777777" w:rsidR="00DE7BF4" w:rsidRDefault="00DE7BF4" w:rsidP="005F3A04">
      <w:pPr>
        <w:pStyle w:val="AIAAgreementBodyText"/>
        <w:jc w:val="both"/>
      </w:pPr>
    </w:p>
    <w:tbl>
      <w:tblPr>
        <w:tblW w:w="0" w:type="auto"/>
        <w:tblInd w:w="720" w:type="dxa"/>
        <w:tblLook w:val="04A0" w:firstRow="1" w:lastRow="0" w:firstColumn="1" w:lastColumn="0" w:noHBand="0" w:noVBand="1"/>
      </w:tblPr>
      <w:tblGrid>
        <w:gridCol w:w="3526"/>
        <w:gridCol w:w="5114"/>
      </w:tblGrid>
      <w:tr w:rsidR="00BE7363" w14:paraId="314897AD" w14:textId="77777777" w:rsidTr="00925774">
        <w:trPr>
          <w:cantSplit/>
        </w:trPr>
        <w:tc>
          <w:tcPr>
            <w:tcW w:w="3526" w:type="dxa"/>
            <w:tcBorders>
              <w:top w:val="nil"/>
              <w:left w:val="nil"/>
              <w:bottom w:val="nil"/>
              <w:right w:val="nil"/>
            </w:tcBorders>
          </w:tcPr>
          <w:p w14:paraId="272046CC" w14:textId="77777777" w:rsidR="00DE7BF4" w:rsidRDefault="004A6AB6" w:rsidP="005F3A04">
            <w:pPr>
              <w:pStyle w:val="AIASubheading"/>
              <w:jc w:val="both"/>
            </w:pPr>
            <w:bookmarkStart w:id="15" w:name="ORIGINAL-bm_OtherInsuranceContractorTabl"/>
            <w:r>
              <w:lastRenderedPageBreak/>
              <w:t>Coverage</w:t>
            </w:r>
          </w:p>
        </w:tc>
        <w:tc>
          <w:tcPr>
            <w:tcW w:w="5114" w:type="dxa"/>
            <w:tcBorders>
              <w:top w:val="nil"/>
              <w:left w:val="nil"/>
              <w:bottom w:val="nil"/>
              <w:right w:val="nil"/>
            </w:tcBorders>
          </w:tcPr>
          <w:p w14:paraId="1C48D60E" w14:textId="77777777" w:rsidR="00DE7BF4" w:rsidRDefault="004A6AB6" w:rsidP="005F3A04">
            <w:pPr>
              <w:pStyle w:val="AIASubheading"/>
              <w:jc w:val="both"/>
            </w:pPr>
            <w:r>
              <w:t>Limits</w:t>
            </w:r>
          </w:p>
        </w:tc>
      </w:tr>
      <w:tr w:rsidR="00573EB7" w:rsidRPr="00573EB7" w14:paraId="2EB343E6" w14:textId="77777777" w:rsidTr="00925774">
        <w:trPr>
          <w:cantSplit/>
          <w:trHeight w:val="323"/>
        </w:trPr>
        <w:sdt>
          <w:sdtPr>
            <w:rPr>
              <w:rFonts w:ascii="Times New Roman" w:hAnsi="Times New Roman" w:cs="Times New Roman"/>
            </w:rPr>
            <w:id w:val="641086144"/>
            <w:placeholder>
              <w:docPart w:val="EEDAEE9B07D74A90A2389D2FE6995D06"/>
            </w:placeholder>
            <w:dropDownList>
              <w:listItem w:displayText="Not Applicable" w:value="Not Applicable"/>
              <w:listItem w:displayText="Umbrella/Excess" w:value="Umbrella/Excess"/>
            </w:dropDownList>
          </w:sdtPr>
          <w:sdtEndPr/>
          <w:sdtContent>
            <w:tc>
              <w:tcPr>
                <w:tcW w:w="3526" w:type="dxa"/>
                <w:tcBorders>
                  <w:top w:val="nil"/>
                  <w:left w:val="nil"/>
                  <w:bottom w:val="nil"/>
                  <w:right w:val="nil"/>
                </w:tcBorders>
                <w:vAlign w:val="bottom"/>
              </w:tcPr>
              <w:p w14:paraId="48EF915A" w14:textId="77777777" w:rsidR="00573EB7" w:rsidRPr="00573EB7" w:rsidRDefault="00DB135D" w:rsidP="005F3A04">
                <w:pPr>
                  <w:pStyle w:val="AIASubheading"/>
                  <w:jc w:val="both"/>
                  <w:rPr>
                    <w:rFonts w:ascii="Times New Roman" w:hAnsi="Times New Roman" w:cs="Times New Roman"/>
                  </w:rPr>
                </w:pPr>
                <w:r>
                  <w:rPr>
                    <w:rFonts w:ascii="Times New Roman" w:hAnsi="Times New Roman" w:cs="Times New Roman"/>
                  </w:rPr>
                  <w:t>Umbrella/Excess</w:t>
                </w:r>
              </w:p>
            </w:tc>
          </w:sdtContent>
        </w:sdt>
        <w:tc>
          <w:tcPr>
            <w:tcW w:w="5114" w:type="dxa"/>
            <w:tcBorders>
              <w:top w:val="nil"/>
              <w:left w:val="nil"/>
              <w:bottom w:val="nil"/>
              <w:right w:val="nil"/>
            </w:tcBorders>
            <w:vAlign w:val="bottom"/>
          </w:tcPr>
          <w:p w14:paraId="29A80ACE" w14:textId="77777777" w:rsidR="00573EB7" w:rsidRPr="00573EB7" w:rsidRDefault="00DB135D" w:rsidP="005F3A04">
            <w:pPr>
              <w:pStyle w:val="AIASubheading"/>
              <w:jc w:val="both"/>
              <w:rPr>
                <w:rFonts w:ascii="Times New Roman" w:hAnsi="Times New Roman" w:cs="Times New Roman"/>
              </w:rPr>
            </w:pPr>
            <w:r>
              <w:rPr>
                <w:rFonts w:ascii="Times New Roman" w:hAnsi="Times New Roman" w:cs="Times New Roman"/>
              </w:rPr>
              <w:t>$2,000,000</w:t>
            </w:r>
          </w:p>
        </w:tc>
      </w:tr>
      <w:bookmarkEnd w:id="15"/>
    </w:tbl>
    <w:p w14:paraId="7F0DB8F1" w14:textId="77777777" w:rsidR="00651B96" w:rsidRDefault="00651B96" w:rsidP="005F3A04">
      <w:pPr>
        <w:pStyle w:val="AIASubheading"/>
        <w:jc w:val="both"/>
      </w:pPr>
    </w:p>
    <w:p w14:paraId="4C7CEB56" w14:textId="77777777" w:rsidR="00651B96" w:rsidRDefault="00651B96" w:rsidP="005F3A04">
      <w:pPr>
        <w:pStyle w:val="AIASubheading"/>
        <w:jc w:val="both"/>
      </w:pPr>
      <w:r w:rsidRPr="00525ED1">
        <w:t xml:space="preserve">§ 17.2 Owner’s Insurance </w:t>
      </w:r>
    </w:p>
    <w:p w14:paraId="6F5D30C2" w14:textId="77777777" w:rsidR="00651B96" w:rsidRPr="00525ED1" w:rsidRDefault="00651B96" w:rsidP="005F3A04">
      <w:pPr>
        <w:pStyle w:val="AIASubheading"/>
        <w:jc w:val="both"/>
        <w:rPr>
          <w:rFonts w:ascii="Times New Roman" w:hAnsi="Times New Roman" w:cs="Times New Roman"/>
          <w:b w:val="0"/>
          <w:bCs w:val="0"/>
        </w:rPr>
      </w:pPr>
      <w:r>
        <w:t>§ 17.2.1 </w:t>
      </w:r>
      <w:r w:rsidRPr="00525ED1">
        <w:rPr>
          <w:rFonts w:ascii="Times New Roman" w:hAnsi="Times New Roman" w:cs="Times New Roman"/>
          <w:b w:val="0"/>
          <w:bCs w:val="0"/>
        </w:rPr>
        <w:t>The Owner shall be responsible for purchasing and maintaining the Owner’s usual liability insurance.</w:t>
      </w:r>
    </w:p>
    <w:p w14:paraId="65247F9B" w14:textId="77777777" w:rsidR="00651B96" w:rsidRDefault="00651B96" w:rsidP="005F3A04">
      <w:pPr>
        <w:pStyle w:val="AIAAgreementBodyText"/>
        <w:jc w:val="both"/>
      </w:pPr>
    </w:p>
    <w:p w14:paraId="44404456" w14:textId="77777777" w:rsidR="00651B96" w:rsidRDefault="00651B96" w:rsidP="005F3A04">
      <w:pPr>
        <w:pStyle w:val="AIAAgreementBodyText"/>
        <w:jc w:val="both"/>
      </w:pPr>
      <w:r>
        <w:rPr>
          <w:rStyle w:val="AIAParagraphNumber"/>
        </w:rPr>
        <w:t>§ 17.2.2</w:t>
      </w:r>
      <w:r>
        <w:t xml:space="preserve"> If during the Project construction period the Owner insures properties, real or personal or both, at or adjacent to the site by property insurance under policies separate from those insuring the Project, or if after final payment property insurance is to be provided on the completed Project through a policy or policies other than those insuring the Project during the construction period, to the extent permissible by such policies, the Owner waives all rights in accordance with the </w:t>
      </w:r>
      <w:r w:rsidRPr="00525ED1">
        <w:t>terms of Section 17.2.2.7.1</w:t>
      </w:r>
      <w:r>
        <w:t xml:space="preserve"> for damages caused by fire or other causes of loss covered by this separate property insurance.</w:t>
      </w:r>
    </w:p>
    <w:p w14:paraId="708A67B6" w14:textId="77777777" w:rsidR="00651B96" w:rsidRDefault="00651B96" w:rsidP="00651B96">
      <w:pPr>
        <w:pStyle w:val="AIAAgreementBodyText"/>
      </w:pPr>
    </w:p>
    <w:p w14:paraId="08B9B478" w14:textId="77777777" w:rsidR="00DE7BF4" w:rsidRDefault="004A6AB6">
      <w:pPr>
        <w:pStyle w:val="AIASubheading"/>
      </w:pPr>
      <w:r>
        <w:t>§ 17.3 Performance Bond and Payment Bond</w:t>
      </w:r>
    </w:p>
    <w:p w14:paraId="574D231A" w14:textId="06C17FC4" w:rsidR="00DE7BF4" w:rsidRDefault="004A6AB6" w:rsidP="00B711F3">
      <w:pPr>
        <w:pStyle w:val="AIAAgreementBodyText"/>
        <w:jc w:val="both"/>
      </w:pPr>
      <w:r>
        <w:rPr>
          <w:rStyle w:val="AIAParagraphNumber"/>
        </w:rPr>
        <w:t>§ 17.3.1</w:t>
      </w:r>
      <w:r>
        <w:t xml:space="preserve"> </w:t>
      </w:r>
      <w:r w:rsidR="008E6A2E" w:rsidRPr="00425007">
        <w:t xml:space="preserve">Contractor shall furnish performance and payment bonds from an AM Best A-Rated surety company authorized to do business in the State </w:t>
      </w:r>
      <w:r w:rsidR="008E6A2E" w:rsidRPr="00203146">
        <w:t xml:space="preserve">of Alaska, each </w:t>
      </w:r>
      <w:r w:rsidR="008E6A2E" w:rsidRPr="00425007">
        <w:t xml:space="preserve">in an amount at least equal to the construction portion(s) of the total Contract Sum, as security for the faithful performance and payment of all Contractor’s obligations under the Contract Documents. Bonds shall remain in effect until one (1) year after the date when final payment becomes due under the Contract or until completion of the period of correction under Section </w:t>
      </w:r>
      <w:r w:rsidR="00F944D7">
        <w:t>9.4</w:t>
      </w:r>
      <w:r w:rsidR="008E6A2E" w:rsidRPr="00425007">
        <w:t xml:space="preserve"> (“Warranty”), whichever is later.</w:t>
      </w:r>
    </w:p>
    <w:p w14:paraId="45488F89" w14:textId="77777777" w:rsidR="00DE7BF4" w:rsidRDefault="00DE7BF4" w:rsidP="00B711F3">
      <w:pPr>
        <w:pStyle w:val="AIAAgreementBodyText"/>
        <w:jc w:val="both"/>
      </w:pPr>
    </w:p>
    <w:p w14:paraId="0BB7549D" w14:textId="77777777" w:rsidR="00DE7BF4" w:rsidRDefault="004A6AB6" w:rsidP="00B711F3">
      <w:pPr>
        <w:pStyle w:val="AIAAgreementBodyText"/>
        <w:jc w:val="both"/>
      </w:pPr>
      <w:r>
        <w:rPr>
          <w:rStyle w:val="AIAParagraphNumber"/>
        </w:rPr>
        <w:t>§ 17.3.2</w:t>
      </w:r>
      <w:r>
        <w:t xml:space="preserve"> Upon the request of any person or entity appearing to be a potential beneficiary of bonds covering payment of obligations arising under the Contract, the Contractor shall promptly furnish a copy of the bonds or shall authorize a copy to be furnished.</w:t>
      </w:r>
    </w:p>
    <w:p w14:paraId="1335B659" w14:textId="77777777" w:rsidR="00651B96" w:rsidRDefault="00651B96">
      <w:pPr>
        <w:pStyle w:val="AIAAgreementBodyText"/>
      </w:pPr>
    </w:p>
    <w:p w14:paraId="0EA1275D" w14:textId="77777777" w:rsidR="00DE7BF4" w:rsidRDefault="004A6AB6" w:rsidP="00196C7B">
      <w:pPr>
        <w:pStyle w:val="Heading1"/>
        <w:jc w:val="both"/>
      </w:pPr>
      <w:r>
        <w:t>ARTICLE 18   CORRECTION OF WORK</w:t>
      </w:r>
    </w:p>
    <w:p w14:paraId="576FC2A5" w14:textId="77777777" w:rsidR="00DE7BF4" w:rsidRDefault="004A6AB6" w:rsidP="00196C7B">
      <w:pPr>
        <w:pStyle w:val="AIAAgreementBodyText"/>
        <w:jc w:val="both"/>
      </w:pPr>
      <w:r>
        <w:rPr>
          <w:rStyle w:val="AIAParagraphNumber"/>
        </w:rPr>
        <w:t>§ 18.1</w:t>
      </w:r>
      <w:r>
        <w:t xml:space="preserve"> The Contractor shall promptly correct Work rejected by the Architect or failing to conform to the requirements of the Contract Documents, whether discovered before or after Substantial Completion and </w:t>
      </w:r>
      <w:proofErr w:type="gramStart"/>
      <w:r>
        <w:t>whether or not</w:t>
      </w:r>
      <w:proofErr w:type="gramEnd"/>
      <w:r>
        <w:t xml:space="preserve"> fabricated, installed, or completed. Costs of correcting such rejected Work, including additional testing and inspections, the cost of uncovering and replacement, and compensation for the Architect’s services and expenses made necessary thereby, shall be at the Contractor’s expense, </w:t>
      </w:r>
      <w:r>
        <w:rPr>
          <w:color w:val="000000"/>
        </w:rPr>
        <w:t>unless compensable under Section A.1.7.3 in Exhibit A, Determination of the Cost of the Work</w:t>
      </w:r>
      <w:r>
        <w:t>.</w:t>
      </w:r>
    </w:p>
    <w:p w14:paraId="758B260E" w14:textId="77777777" w:rsidR="00DE7BF4" w:rsidRDefault="00DE7BF4" w:rsidP="00196C7B">
      <w:pPr>
        <w:pStyle w:val="AIAAgreementBodyText"/>
        <w:jc w:val="both"/>
      </w:pPr>
    </w:p>
    <w:p w14:paraId="763FD96C" w14:textId="77777777" w:rsidR="00DE7BF4" w:rsidRDefault="004A6AB6" w:rsidP="00196C7B">
      <w:pPr>
        <w:pStyle w:val="AIAAgreementBodyText"/>
        <w:jc w:val="both"/>
      </w:pPr>
      <w:r>
        <w:rPr>
          <w:rStyle w:val="AIAParagraphNumber"/>
        </w:rPr>
        <w:t>§ 18.2</w:t>
      </w:r>
      <w:r>
        <w:t xml:space="preserve"> In addition to the Contractor’s obligations under Section 9.4, if, within one year after the date of Substantial Completion of the Work or designated portion thereof or after the date for commencement of warranties established under Section 15.6.3, or by terms of an applicable special warranty required by the Contract Documents, any of the Work is found to be not in accordance with the requirements of the Contract Documents, the Contractor shall correct it promptly after receipt of notice from the Owner to do so unless the Owner has previously given the Contractor a written acceptance of such condition. The Owner shall give such notice promptly after discovery of the condition. During the one-year period for correction of Work, if the Owner fails to notify the Contractor and </w:t>
      </w:r>
      <w:proofErr w:type="gramStart"/>
      <w:r>
        <w:t>give</w:t>
      </w:r>
      <w:proofErr w:type="gramEnd"/>
      <w:r>
        <w:t xml:space="preserve"> the Contractor an opportunity to make the correction, the Owner waives the rights to require correction by the Contractor and to make a claim for breach of warranty.</w:t>
      </w:r>
    </w:p>
    <w:p w14:paraId="0A850BA2" w14:textId="77777777" w:rsidR="00DE7BF4" w:rsidRDefault="00DE7BF4" w:rsidP="00196C7B">
      <w:pPr>
        <w:pStyle w:val="AIAAgreementBodyText"/>
        <w:jc w:val="both"/>
      </w:pPr>
    </w:p>
    <w:p w14:paraId="2D1C0205" w14:textId="77777777" w:rsidR="00DE7BF4" w:rsidRDefault="004A6AB6" w:rsidP="00196C7B">
      <w:pPr>
        <w:pStyle w:val="AIAAgreementBodyText"/>
        <w:jc w:val="both"/>
      </w:pPr>
      <w:r>
        <w:rPr>
          <w:rStyle w:val="AIAParagraphNumber"/>
        </w:rPr>
        <w:t>§ 18.3</w:t>
      </w:r>
      <w:r>
        <w:t xml:space="preserve"> If the Contractor fails to correct nonconforming Work within a reasonable time, the Owner may correct it in accordance with Section 8.3.</w:t>
      </w:r>
    </w:p>
    <w:p w14:paraId="26864E30" w14:textId="77777777" w:rsidR="00DE7BF4" w:rsidRDefault="00DE7BF4" w:rsidP="00196C7B">
      <w:pPr>
        <w:pStyle w:val="AIAAgreementBodyText"/>
        <w:jc w:val="both"/>
      </w:pPr>
    </w:p>
    <w:p w14:paraId="09724F26" w14:textId="77777777" w:rsidR="00DE7BF4" w:rsidRDefault="004A6AB6" w:rsidP="00196C7B">
      <w:pPr>
        <w:pStyle w:val="AIAAgreementBodyText"/>
        <w:jc w:val="both"/>
      </w:pPr>
      <w:r>
        <w:rPr>
          <w:rStyle w:val="AIAParagraphNumber"/>
        </w:rPr>
        <w:t>§ 18.4</w:t>
      </w:r>
      <w:r>
        <w:t xml:space="preserve"> The one-year period for correction of Work shall be extended with respect to portions of Work first performed after Substantial Completion by the </w:t>
      </w:r>
      <w:proofErr w:type="gramStart"/>
      <w:r>
        <w:t>period of time</w:t>
      </w:r>
      <w:proofErr w:type="gramEnd"/>
      <w:r>
        <w:t xml:space="preserve"> between Substantial Completion and the actual completion of that portion of the Work.</w:t>
      </w:r>
    </w:p>
    <w:p w14:paraId="015311C4" w14:textId="77777777" w:rsidR="00DE7BF4" w:rsidRDefault="00DE7BF4" w:rsidP="00196C7B">
      <w:pPr>
        <w:pStyle w:val="AIAAgreementBodyText"/>
        <w:jc w:val="both"/>
      </w:pPr>
    </w:p>
    <w:p w14:paraId="6ADD3F14" w14:textId="77777777" w:rsidR="00DE7BF4" w:rsidRDefault="004A6AB6" w:rsidP="00196C7B">
      <w:pPr>
        <w:pStyle w:val="AIAAgreementBodyText"/>
        <w:jc w:val="both"/>
      </w:pPr>
      <w:r>
        <w:rPr>
          <w:rStyle w:val="AIAParagraphNumber"/>
        </w:rPr>
        <w:t>§ 18.5</w:t>
      </w:r>
      <w:r>
        <w:t xml:space="preserve"> The one-year period for correction of Work shall not be extended by corrective Work performed by the Contractor pursuant to this Article 18.</w:t>
      </w:r>
    </w:p>
    <w:p w14:paraId="44C9C8EB" w14:textId="77777777" w:rsidR="00DE7BF4" w:rsidRDefault="00DE7BF4">
      <w:pPr>
        <w:pStyle w:val="AIAAgreementBodyText"/>
      </w:pPr>
    </w:p>
    <w:p w14:paraId="0C2DBEE8" w14:textId="77777777" w:rsidR="00DE7BF4" w:rsidRDefault="004A6AB6">
      <w:pPr>
        <w:pStyle w:val="Heading1"/>
      </w:pPr>
      <w:r>
        <w:t>ARTICLE 19   MISCELLANEOUS PROVISIONS</w:t>
      </w:r>
    </w:p>
    <w:p w14:paraId="52019476" w14:textId="77777777" w:rsidR="00DE7BF4" w:rsidRDefault="004A6AB6" w:rsidP="008F0A6A">
      <w:pPr>
        <w:pStyle w:val="AIASubheading"/>
        <w:jc w:val="both"/>
      </w:pPr>
      <w:r>
        <w:t>§ 19.1 Assignment of Contract</w:t>
      </w:r>
    </w:p>
    <w:p w14:paraId="21A945F7" w14:textId="77777777" w:rsidR="00DE7BF4" w:rsidRDefault="004A6AB6" w:rsidP="008F0A6A">
      <w:pPr>
        <w:pStyle w:val="AIAAgreementBodyText"/>
        <w:jc w:val="both"/>
      </w:pPr>
      <w:r>
        <w:t xml:space="preserve">Neither party to the Contract shall assign the Contract without written consent of the other, except that the Owner may, without consent of the Contractor, assign the Contract to a lender providing construction financing for the Project </w:t>
      </w:r>
      <w:r>
        <w:lastRenderedPageBreak/>
        <w:t>if the lender assumes the Owner’s rights and obligations under the Contract Documents. The Contractor shall execute all consents reasonably required to facilitate such assignment.</w:t>
      </w:r>
    </w:p>
    <w:p w14:paraId="75EDD910" w14:textId="77777777" w:rsidR="00DE7BF4" w:rsidRDefault="00DE7BF4" w:rsidP="008F0A6A">
      <w:pPr>
        <w:pStyle w:val="AIAAgreementBodyText"/>
        <w:jc w:val="both"/>
      </w:pPr>
    </w:p>
    <w:p w14:paraId="40AD2DD4" w14:textId="77777777" w:rsidR="00DE7BF4" w:rsidRDefault="004A6AB6" w:rsidP="008F0A6A">
      <w:pPr>
        <w:pStyle w:val="AIASubheading"/>
        <w:jc w:val="both"/>
      </w:pPr>
      <w:r>
        <w:t>§ 19.2 Governing Law</w:t>
      </w:r>
    </w:p>
    <w:p w14:paraId="5DC62230" w14:textId="77777777" w:rsidR="00BD1327" w:rsidRDefault="00BD1327" w:rsidP="00BD1327">
      <w:pPr>
        <w:pStyle w:val="AIAAgreementBodyText"/>
      </w:pPr>
      <w:r>
        <w:t xml:space="preserve">The Contract shall be governed by the laws of the </w:t>
      </w:r>
      <w:r>
        <w:rPr>
          <w:rFonts w:eastAsia="Times New Roman"/>
        </w:rPr>
        <w:t>State of Alaska.</w:t>
      </w:r>
    </w:p>
    <w:p w14:paraId="4DFFEA21" w14:textId="77777777" w:rsidR="00DE7BF4" w:rsidRDefault="00DE7BF4" w:rsidP="008F0A6A">
      <w:pPr>
        <w:pStyle w:val="AIAAgreementBodyText"/>
        <w:jc w:val="both"/>
      </w:pPr>
    </w:p>
    <w:p w14:paraId="6DC5C8E1" w14:textId="77777777" w:rsidR="00DE7BF4" w:rsidRDefault="004A6AB6" w:rsidP="008F0A6A">
      <w:pPr>
        <w:pStyle w:val="AIASubheading"/>
        <w:jc w:val="both"/>
      </w:pPr>
      <w:r>
        <w:t>§ 19.3 Tests and Inspections</w:t>
      </w:r>
    </w:p>
    <w:p w14:paraId="57B85839" w14:textId="77777777" w:rsidR="00DE7BF4" w:rsidRDefault="004A6AB6" w:rsidP="008F0A6A">
      <w:pPr>
        <w:pStyle w:val="AIAAgreementBodyText"/>
        <w:jc w:val="both"/>
      </w:pPr>
      <w:r>
        <w:t xml:space="preserve">Tests, inspections, and approvals of portions of the Work required by the Contract Documents or by applicable laws, statutes, ordinances, codes, rules and regulations, or lawful orders of public authorities shall be made at an appropriate time. Unless otherwise provided, the Contractor shall </w:t>
      </w:r>
      <w:proofErr w:type="gramStart"/>
      <w:r>
        <w:t>make arrangements</w:t>
      </w:r>
      <w:proofErr w:type="gramEnd"/>
      <w:r>
        <w:t xml:space="preserve"> for such tests, inspections, and approvals with an independent testing laboratory or entity acceptable to the Owner, or with the appropriate public authority, and shall bear all related costs of tests, inspections, and approvals. The Contractor shall give the Architect timely notice of when and where tests and inspections are to be made so that the Architect may be present for such procedures. The Owner shall bear costs of tests, inspections, or approvals that do not become requirements until after bids are received or negotiations concluded. The Owner shall directly arrange and pay for tests, inspections, or approvals where building codes or applicable laws or regulations so require.</w:t>
      </w:r>
    </w:p>
    <w:p w14:paraId="561D5F8B" w14:textId="77777777" w:rsidR="00DE7BF4" w:rsidRDefault="00DE7BF4">
      <w:pPr>
        <w:pStyle w:val="AIAAgreementBodyText"/>
      </w:pPr>
    </w:p>
    <w:p w14:paraId="3FE7335C" w14:textId="77777777" w:rsidR="00DE7BF4" w:rsidRDefault="004A6AB6">
      <w:pPr>
        <w:pStyle w:val="AIAAgreementBodyText"/>
      </w:pPr>
      <w:r w:rsidRPr="6E0EAAAD">
        <w:rPr>
          <w:rStyle w:val="AIAParagraphNumber"/>
        </w:rPr>
        <w:t>§ 19.4</w:t>
      </w:r>
      <w:r>
        <w:t xml:space="preserve"> The Owner’s representative:</w:t>
      </w:r>
    </w:p>
    <w:p w14:paraId="5EEB10C0" w14:textId="09065E7C" w:rsidR="76EA47AB" w:rsidRPr="002B34B5" w:rsidRDefault="76EA47AB" w:rsidP="6E0EAAAD">
      <w:pPr>
        <w:pStyle w:val="AIAAgreementBodyText"/>
        <w:rPr>
          <w:highlight w:val="yellow"/>
        </w:rPr>
      </w:pPr>
      <w:r w:rsidRPr="002B34B5">
        <w:rPr>
          <w:highlight w:val="yellow"/>
        </w:rPr>
        <w:t>Ryan Matej</w:t>
      </w:r>
    </w:p>
    <w:p w14:paraId="5BEE732E" w14:textId="2E3E0B38" w:rsidR="76EA47AB" w:rsidRPr="002B34B5" w:rsidRDefault="76EA47AB" w:rsidP="6E0EAAAD">
      <w:pPr>
        <w:pStyle w:val="AIAAgreementBodyText"/>
        <w:rPr>
          <w:highlight w:val="yellow"/>
        </w:rPr>
      </w:pPr>
      <w:r w:rsidRPr="002B34B5">
        <w:rPr>
          <w:highlight w:val="yellow"/>
        </w:rPr>
        <w:t>3100 Channel Drive</w:t>
      </w:r>
    </w:p>
    <w:p w14:paraId="0095318E" w14:textId="07D81838" w:rsidR="76EA47AB" w:rsidRPr="002B34B5" w:rsidRDefault="76EA47AB" w:rsidP="6E0EAAAD">
      <w:pPr>
        <w:pStyle w:val="AIAAgreementBodyText"/>
        <w:rPr>
          <w:highlight w:val="yellow"/>
        </w:rPr>
      </w:pPr>
      <w:r w:rsidRPr="002B34B5">
        <w:rPr>
          <w:highlight w:val="yellow"/>
        </w:rPr>
        <w:t>Juneau, AK 99801</w:t>
      </w:r>
    </w:p>
    <w:p w14:paraId="5C22D22D" w14:textId="460D1062" w:rsidR="76EA47AB" w:rsidRDefault="76EA47AB" w:rsidP="6E0EAAAD">
      <w:pPr>
        <w:pStyle w:val="AIAAgreementBodyText"/>
      </w:pPr>
      <w:r w:rsidRPr="002B34B5">
        <w:rPr>
          <w:highlight w:val="yellow"/>
        </w:rPr>
        <w:t>Email: ryanm@searhc.org</w:t>
      </w:r>
    </w:p>
    <w:p w14:paraId="665AFDD0" w14:textId="77777777" w:rsidR="00204B3D" w:rsidRDefault="00204B3D">
      <w:pPr>
        <w:pStyle w:val="AIAAgreementBodyText"/>
        <w:rPr>
          <w:rStyle w:val="AIAParagraphNumber"/>
        </w:rPr>
      </w:pPr>
    </w:p>
    <w:p w14:paraId="4BC80062" w14:textId="77777777" w:rsidR="005B38E4" w:rsidRDefault="004A6AB6">
      <w:pPr>
        <w:pStyle w:val="AIAAgreementBodyText"/>
      </w:pPr>
      <w:r>
        <w:rPr>
          <w:rStyle w:val="AIAParagraphNumber"/>
        </w:rPr>
        <w:t>§ 19.5</w:t>
      </w:r>
      <w:r>
        <w:t xml:space="preserve"> The Contractor’s representative:</w:t>
      </w:r>
    </w:p>
    <w:p w14:paraId="696807FB" w14:textId="301C48C3" w:rsidR="002A726E" w:rsidRPr="002A726E" w:rsidRDefault="00CF09E8" w:rsidP="002A726E">
      <w:pPr>
        <w:pStyle w:val="AIAAgreementBodyText"/>
        <w:rPr>
          <w:b/>
          <w:bCs/>
        </w:rPr>
      </w:pPr>
      <w:r w:rsidRPr="00CF09E8">
        <w:rPr>
          <w:b/>
          <w:bCs/>
          <w:highlight w:val="yellow"/>
        </w:rPr>
        <w:t>TBD</w:t>
      </w:r>
    </w:p>
    <w:p w14:paraId="5707053E" w14:textId="77777777" w:rsidR="00DE7BF4" w:rsidRDefault="00DE7BF4">
      <w:pPr>
        <w:pStyle w:val="AIAAgreementBodyText"/>
      </w:pPr>
    </w:p>
    <w:p w14:paraId="43610C4A" w14:textId="77777777" w:rsidR="00DE7BF4" w:rsidRDefault="004A6AB6">
      <w:pPr>
        <w:pStyle w:val="AIAAgreementBodyText"/>
      </w:pPr>
      <w:r>
        <w:rPr>
          <w:rStyle w:val="AIAParagraphNumber"/>
        </w:rPr>
        <w:t>§ 19.6</w:t>
      </w:r>
      <w:r>
        <w:t xml:space="preserve"> Neither the Owner’s nor the Contractor’s representative shall be changed without ten days’ prior notice to the other party.</w:t>
      </w:r>
    </w:p>
    <w:p w14:paraId="7D215AE1" w14:textId="77777777" w:rsidR="006C4F32" w:rsidRDefault="006C4F32">
      <w:pPr>
        <w:pStyle w:val="AIAAgreementBodyText"/>
      </w:pPr>
    </w:p>
    <w:p w14:paraId="03A86E71" w14:textId="77777777" w:rsidR="006C4F32" w:rsidRDefault="006C4F32" w:rsidP="008F0A6A">
      <w:pPr>
        <w:pStyle w:val="AIASubheading"/>
        <w:jc w:val="both"/>
      </w:pPr>
      <w:r>
        <w:t>§ 19.7 Confidential Information</w:t>
      </w:r>
    </w:p>
    <w:p w14:paraId="6FA18C89" w14:textId="4F527B6C" w:rsidR="006C4F32" w:rsidRDefault="006C4F32" w:rsidP="008F0A6A">
      <w:pPr>
        <w:pStyle w:val="AIAAgreementBodyText"/>
        <w:jc w:val="both"/>
      </w:pPr>
      <w:r>
        <w:t xml:space="preserve">If the Owner or </w:t>
      </w:r>
      <w:r w:rsidR="00492164">
        <w:t>Contractor</w:t>
      </w:r>
      <w:r>
        <w:t xml:space="preserve"> transmits Confidential Information, the transmission of such Confidential Information constitutes a warranty to the party receiving such Confidential Information that the transmitting party is authorized to transmit the Confidential Information. If a party receives Confidential Information, the receiving party shall keep the Confidential Information strictly confidential and shall not disclose it to any other person or entity except as set forth in Section 15.6.1. </w:t>
      </w:r>
    </w:p>
    <w:p w14:paraId="23995969" w14:textId="77777777" w:rsidR="006C4F32" w:rsidRDefault="006C4F32" w:rsidP="008F0A6A">
      <w:pPr>
        <w:pStyle w:val="AIAAgreementBodyText"/>
        <w:jc w:val="both"/>
      </w:pPr>
    </w:p>
    <w:p w14:paraId="4D07CB83" w14:textId="77777777" w:rsidR="006C4F32" w:rsidRDefault="006C4F32" w:rsidP="008F0A6A">
      <w:pPr>
        <w:pStyle w:val="AIAAgreementBodyText"/>
        <w:jc w:val="both"/>
      </w:pPr>
      <w:r>
        <w:rPr>
          <w:rStyle w:val="AIAParagraphNumber"/>
        </w:rPr>
        <w:t>§ 19.7.1</w:t>
      </w:r>
      <w:r>
        <w:t xml:space="preserve"> A party receiving Confidential Information may disclose the Confidential Information as required by law or court order, including a subpoena or other form of compulsory legal process issued by a court or governmental entity. A party receiving Confidential Information may also disclose the Confidential Information to its employees, consultants, or contractors </w:t>
      </w:r>
      <w:proofErr w:type="gramStart"/>
      <w:r>
        <w:t>in order to</w:t>
      </w:r>
      <w:proofErr w:type="gramEnd"/>
      <w:r>
        <w:t xml:space="preserve"> perform services or work solely and exclusively for the Project, provided those employees, consultants, and contractors are subject to the restrictions on the disclosure and use of Confidential Information as set forth in this Contract.</w:t>
      </w:r>
    </w:p>
    <w:p w14:paraId="3F174D89" w14:textId="77777777" w:rsidR="006C4F32" w:rsidRDefault="006C4F32" w:rsidP="006C4F32">
      <w:pPr>
        <w:pStyle w:val="AIAAgreementBodyText"/>
      </w:pPr>
    </w:p>
    <w:p w14:paraId="7C065EA7" w14:textId="77777777" w:rsidR="00B348BD" w:rsidRDefault="00B348BD" w:rsidP="00B348BD">
      <w:pPr>
        <w:keepNext/>
        <w:keepLines/>
        <w:widowControl/>
        <w:tabs>
          <w:tab w:val="left" w:pos="720"/>
        </w:tabs>
        <w:autoSpaceDE/>
        <w:autoSpaceDN/>
        <w:adjustRightInd/>
        <w:jc w:val="both"/>
        <w:rPr>
          <w:rFonts w:ascii="Arial Narrow" w:eastAsia="Times New Roman" w:hAnsi="Arial Narrow" w:cs="Arial Narrow"/>
          <w:b/>
          <w:bCs/>
        </w:rPr>
      </w:pPr>
      <w:r>
        <w:rPr>
          <w:rFonts w:ascii="Arial Narrow" w:eastAsia="Times New Roman" w:hAnsi="Arial Narrow" w:cs="Arial Narrow"/>
          <w:b/>
          <w:bCs/>
        </w:rPr>
        <w:t>§ 19.8 Counterparts</w:t>
      </w:r>
    </w:p>
    <w:p w14:paraId="1B6A1D5D" w14:textId="77777777" w:rsidR="00B348BD" w:rsidRDefault="00B348BD" w:rsidP="00B348BD">
      <w:pPr>
        <w:widowControl/>
        <w:tabs>
          <w:tab w:val="left" w:pos="720"/>
        </w:tabs>
        <w:autoSpaceDE/>
        <w:autoSpaceDN/>
        <w:adjustRightInd/>
        <w:jc w:val="both"/>
        <w:rPr>
          <w:rFonts w:eastAsia="Times New Roman"/>
        </w:rPr>
      </w:pPr>
      <w:r>
        <w:rPr>
          <w:rFonts w:eastAsia="Times New Roman"/>
        </w:rPr>
        <w:t xml:space="preserve">The Contract may be executed in one or more counterparts, any one of which need not contain the signatures of more than one party, but all such counterparts taken together will constitute one and the same instrument. </w:t>
      </w:r>
    </w:p>
    <w:p w14:paraId="50F53374" w14:textId="77777777" w:rsidR="00B348BD" w:rsidRDefault="00B348BD" w:rsidP="00B348BD">
      <w:pPr>
        <w:widowControl/>
        <w:tabs>
          <w:tab w:val="left" w:pos="720"/>
        </w:tabs>
        <w:autoSpaceDE/>
        <w:autoSpaceDN/>
        <w:adjustRightInd/>
        <w:jc w:val="both"/>
        <w:rPr>
          <w:rFonts w:eastAsia="Times New Roman"/>
        </w:rPr>
      </w:pPr>
    </w:p>
    <w:p w14:paraId="69C3CB98" w14:textId="6F4842A9" w:rsidR="00B348BD" w:rsidRPr="00157493" w:rsidRDefault="00B348BD" w:rsidP="00B348BD">
      <w:pPr>
        <w:widowControl/>
        <w:tabs>
          <w:tab w:val="left" w:pos="720"/>
        </w:tabs>
        <w:autoSpaceDE/>
        <w:autoSpaceDN/>
        <w:adjustRightInd/>
        <w:jc w:val="both"/>
        <w:rPr>
          <w:rFonts w:eastAsia="Times New Roman"/>
        </w:rPr>
      </w:pPr>
      <w:r w:rsidRPr="008D0DCD">
        <w:rPr>
          <w:rFonts w:ascii="Arial Narrow" w:eastAsia="Times New Roman" w:hAnsi="Arial Narrow" w:cs="Arial Narrow"/>
          <w:b/>
          <w:bCs/>
        </w:rPr>
        <w:t>§ </w:t>
      </w:r>
      <w:r>
        <w:rPr>
          <w:rFonts w:ascii="Arial Narrow" w:eastAsia="Times New Roman" w:hAnsi="Arial Narrow" w:cs="Arial Narrow"/>
          <w:b/>
          <w:bCs/>
        </w:rPr>
        <w:t>19.9</w:t>
      </w:r>
      <w:r w:rsidRPr="008D0DCD">
        <w:rPr>
          <w:rFonts w:ascii="Arial Narrow" w:eastAsia="Times New Roman" w:hAnsi="Arial Narrow" w:cs="Arial Narrow"/>
          <w:b/>
          <w:bCs/>
        </w:rPr>
        <w:t xml:space="preserve"> Conversion to Condominiums </w:t>
      </w:r>
      <w:r w:rsidRPr="008D0DCD">
        <w:rPr>
          <w:rFonts w:eastAsia="Times New Roman"/>
        </w:rPr>
        <w:t xml:space="preserve">This Agreement does not contemplate, and therefore </w:t>
      </w:r>
      <w:r w:rsidR="00492164">
        <w:rPr>
          <w:rFonts w:eastAsia="Times New Roman"/>
        </w:rPr>
        <w:t>Contractor</w:t>
      </w:r>
      <w:r w:rsidRPr="008D0DCD">
        <w:rPr>
          <w:rFonts w:eastAsia="Times New Roman"/>
        </w:rPr>
        <w:t>’s pricing (including for its Subcontractors) for the Project has not been adjusted to reflect additional risk related to, conversion of the Project as condominiums.  If the Owner during the period of ten (10) years from the date of Substantial Completion or termination of the Work, or the expiration of all applicable statutes of limitation and repose, whichever is longest, converts the Project to condominiums, all</w:t>
      </w:r>
      <w:r>
        <w:rPr>
          <w:rFonts w:eastAsia="Times New Roman"/>
        </w:rPr>
        <w:t xml:space="preserve"> </w:t>
      </w:r>
      <w:r w:rsidR="00492164">
        <w:rPr>
          <w:rFonts w:eastAsia="Times New Roman"/>
        </w:rPr>
        <w:t>Contractor</w:t>
      </w:r>
      <w:r>
        <w:rPr>
          <w:rFonts w:eastAsia="Times New Roman"/>
        </w:rPr>
        <w:t xml:space="preserve"> obligations related to</w:t>
      </w:r>
      <w:r w:rsidRPr="008D0DCD">
        <w:rPr>
          <w:rFonts w:eastAsia="Times New Roman"/>
        </w:rPr>
        <w:t xml:space="preserve"> warranties, indemnification, and insurance obligations shall terminate </w:t>
      </w:r>
      <w:r>
        <w:rPr>
          <w:rFonts w:eastAsia="Times New Roman"/>
        </w:rPr>
        <w:t>and Owner waives</w:t>
      </w:r>
      <w:r w:rsidRPr="008D0DCD">
        <w:rPr>
          <w:rFonts w:eastAsia="Times New Roman"/>
        </w:rPr>
        <w:t xml:space="preserve"> any claims</w:t>
      </w:r>
      <w:r>
        <w:rPr>
          <w:rFonts w:eastAsia="Times New Roman"/>
        </w:rPr>
        <w:t xml:space="preserve"> against </w:t>
      </w:r>
      <w:r w:rsidR="00492164">
        <w:rPr>
          <w:rFonts w:eastAsia="Times New Roman"/>
        </w:rPr>
        <w:t>Contractor</w:t>
      </w:r>
      <w:r w:rsidRPr="008D0DCD">
        <w:rPr>
          <w:rFonts w:eastAsia="Times New Roman"/>
        </w:rPr>
        <w:t xml:space="preserve"> arising after such conversion.</w:t>
      </w:r>
      <w:r>
        <w:rPr>
          <w:rFonts w:eastAsia="Times New Roman"/>
        </w:rPr>
        <w:t xml:space="preserve"> </w:t>
      </w:r>
      <w:r w:rsidRPr="00DA0B64">
        <w:rPr>
          <w:rFonts w:eastAsia="Times New Roman"/>
        </w:rPr>
        <w:t>In the event the Owner, or its successor, converts the Project to a condominium, the Owner shall be prohibited from assigning any rights arising out of this Agreement to the Condominium association or any of the individual condominium owners.</w:t>
      </w:r>
      <w:r>
        <w:rPr>
          <w:rFonts w:eastAsia="Times New Roman"/>
        </w:rPr>
        <w:t xml:space="preserve"> </w:t>
      </w:r>
      <w:r w:rsidRPr="00C368F2">
        <w:rPr>
          <w:rFonts w:eastAsia="Times New Roman"/>
        </w:rPr>
        <w:t>Notwithstanding the foregoing, nothing in this Agreement shall be construed to limit the Owner’s sole and exclusive right to control, manage, convert or dispose of the completed Project in its sole discretion.</w:t>
      </w:r>
      <w:r>
        <w:rPr>
          <w:rFonts w:eastAsia="Times New Roman"/>
        </w:rPr>
        <w:t xml:space="preserve"> </w:t>
      </w:r>
    </w:p>
    <w:p w14:paraId="176679FC" w14:textId="77777777" w:rsidR="00B348BD" w:rsidRDefault="00B348BD" w:rsidP="00B348BD">
      <w:pPr>
        <w:keepNext/>
        <w:keepLines/>
        <w:widowControl/>
        <w:tabs>
          <w:tab w:val="left" w:pos="720"/>
        </w:tabs>
        <w:autoSpaceDE/>
        <w:autoSpaceDN/>
        <w:adjustRightInd/>
        <w:jc w:val="both"/>
        <w:rPr>
          <w:rFonts w:eastAsia="Times New Roman"/>
          <w:color w:val="FF0000"/>
        </w:rPr>
      </w:pPr>
    </w:p>
    <w:p w14:paraId="51628460" w14:textId="0D193A7C" w:rsidR="00B348BD" w:rsidRDefault="00B348BD" w:rsidP="00B348BD">
      <w:pPr>
        <w:pStyle w:val="AIAAgreementBodyText"/>
        <w:jc w:val="both"/>
      </w:pPr>
      <w:r w:rsidRPr="004B68EE">
        <w:rPr>
          <w:rFonts w:ascii="Arial Narrow" w:eastAsia="Times New Roman" w:hAnsi="Arial Narrow" w:cs="Arial Narrow"/>
          <w:b/>
        </w:rPr>
        <w:t>§ </w:t>
      </w:r>
      <w:r>
        <w:rPr>
          <w:rFonts w:ascii="Arial Narrow" w:eastAsia="Times New Roman" w:hAnsi="Arial Narrow" w:cs="Arial Narrow"/>
          <w:b/>
        </w:rPr>
        <w:t>19.10</w:t>
      </w:r>
      <w:r w:rsidRPr="004B68EE">
        <w:rPr>
          <w:rFonts w:ascii="Arial Narrow" w:eastAsia="Times New Roman" w:hAnsi="Arial Narrow" w:cs="Arial Narrow"/>
          <w:b/>
        </w:rPr>
        <w:tab/>
      </w:r>
      <w:r w:rsidR="008F0A6A">
        <w:rPr>
          <w:rFonts w:ascii="Arial Narrow" w:eastAsia="Times New Roman" w:hAnsi="Arial Narrow" w:cs="Arial Narrow"/>
          <w:b/>
        </w:rPr>
        <w:t>[Reserved].</w:t>
      </w:r>
    </w:p>
    <w:p w14:paraId="4B7D29D2" w14:textId="77777777" w:rsidR="00B348BD" w:rsidRDefault="00B348BD" w:rsidP="00B348BD">
      <w:pPr>
        <w:pStyle w:val="AIAAgreementBodyText"/>
        <w:jc w:val="both"/>
        <w:rPr>
          <w:rFonts w:eastAsia="Times New Roman"/>
          <w:bCs/>
          <w:color w:val="FF0000"/>
        </w:rPr>
      </w:pPr>
      <w:r w:rsidRPr="002E0A83">
        <w:rPr>
          <w:rFonts w:ascii="Arial Narrow" w:eastAsia="Times New Roman" w:hAnsi="Arial Narrow" w:cs="Arial Narrow"/>
          <w:b/>
          <w:color w:val="FF0000"/>
        </w:rPr>
        <w:t xml:space="preserve"> </w:t>
      </w:r>
    </w:p>
    <w:p w14:paraId="1BBA3A0E" w14:textId="38DE3744" w:rsidR="00B348BD" w:rsidRPr="00836F34" w:rsidRDefault="00B348BD" w:rsidP="00B348BD">
      <w:pPr>
        <w:pStyle w:val="AIAAgreementBodyText"/>
        <w:jc w:val="both"/>
        <w:rPr>
          <w:rFonts w:eastAsia="Times New Roman"/>
          <w:bCs/>
        </w:rPr>
      </w:pPr>
      <w:r w:rsidRPr="00836F34">
        <w:rPr>
          <w:rFonts w:ascii="Arial Narrow" w:eastAsia="Times New Roman" w:hAnsi="Arial Narrow"/>
          <w:b/>
        </w:rPr>
        <w:t xml:space="preserve">§ </w:t>
      </w:r>
      <w:r>
        <w:rPr>
          <w:rFonts w:ascii="Arial Narrow" w:eastAsia="Times New Roman" w:hAnsi="Arial Narrow"/>
          <w:b/>
        </w:rPr>
        <w:t>19.11</w:t>
      </w:r>
      <w:r w:rsidRPr="00836F34">
        <w:rPr>
          <w:rFonts w:eastAsia="Times New Roman"/>
          <w:bCs/>
        </w:rPr>
        <w:t xml:space="preserve"> Both parties undertake that for the period of this Agreement, and for two years from the completion of this Agreement, neither shall entice away </w:t>
      </w:r>
      <w:proofErr w:type="gramStart"/>
      <w:r w:rsidRPr="00836F34">
        <w:rPr>
          <w:rFonts w:eastAsia="Times New Roman"/>
          <w:bCs/>
        </w:rPr>
        <w:t>or</w:t>
      </w:r>
      <w:proofErr w:type="gramEnd"/>
      <w:r w:rsidRPr="00836F34">
        <w:rPr>
          <w:rFonts w:eastAsia="Times New Roman"/>
          <w:bCs/>
        </w:rPr>
        <w:t xml:space="preserve"> endeavor to entice away any employee from the other party. Each party acknowledges that the prohibition and restriction contained in this clause are reasonable in the circumstances and necessary to protect the business of the other party.</w:t>
      </w:r>
    </w:p>
    <w:p w14:paraId="5251D99E" w14:textId="77777777" w:rsidR="00B348BD" w:rsidRPr="00836F34" w:rsidRDefault="00B348BD" w:rsidP="00B348BD">
      <w:pPr>
        <w:pStyle w:val="AIAAgreementBodyText"/>
        <w:jc w:val="both"/>
        <w:rPr>
          <w:rFonts w:eastAsia="Times New Roman"/>
          <w:bCs/>
        </w:rPr>
      </w:pPr>
    </w:p>
    <w:p w14:paraId="29165486" w14:textId="681B6167" w:rsidR="006C4F32" w:rsidRDefault="00B348BD" w:rsidP="00B348BD">
      <w:pPr>
        <w:pStyle w:val="AIAAgreementBodyText"/>
        <w:rPr>
          <w:rFonts w:eastAsia="Times New Roman"/>
          <w:bCs/>
        </w:rPr>
      </w:pPr>
      <w:r w:rsidRPr="00836F34">
        <w:rPr>
          <w:rFonts w:ascii="Arial Narrow" w:eastAsia="Times New Roman" w:hAnsi="Arial Narrow"/>
          <w:b/>
        </w:rPr>
        <w:t xml:space="preserve">§ </w:t>
      </w:r>
      <w:r>
        <w:rPr>
          <w:rFonts w:ascii="Arial Narrow" w:eastAsia="Times New Roman" w:hAnsi="Arial Narrow"/>
          <w:b/>
        </w:rPr>
        <w:t>19.12</w:t>
      </w:r>
      <w:r w:rsidRPr="00836F34">
        <w:rPr>
          <w:rFonts w:eastAsia="Times New Roman"/>
          <w:bCs/>
        </w:rPr>
        <w:t xml:space="preserve"> </w:t>
      </w:r>
      <w:r w:rsidR="008F0A6A">
        <w:rPr>
          <w:rFonts w:ascii="Arial Narrow" w:eastAsia="Times New Roman" w:hAnsi="Arial Narrow" w:cs="Arial Narrow"/>
          <w:b/>
        </w:rPr>
        <w:t>[Reserved].</w:t>
      </w:r>
    </w:p>
    <w:p w14:paraId="58B54F27" w14:textId="77777777" w:rsidR="00006072" w:rsidRDefault="00006072" w:rsidP="00B348BD">
      <w:pPr>
        <w:pStyle w:val="AIAAgreementBodyText"/>
        <w:rPr>
          <w:rFonts w:eastAsia="Times New Roman"/>
          <w:bCs/>
        </w:rPr>
      </w:pPr>
    </w:p>
    <w:p w14:paraId="3EAA6708" w14:textId="77777777" w:rsidR="00006072" w:rsidRDefault="00006072" w:rsidP="00FE4F5C">
      <w:pPr>
        <w:keepNext/>
        <w:keepLines/>
        <w:widowControl/>
        <w:tabs>
          <w:tab w:val="left" w:pos="720"/>
        </w:tabs>
        <w:autoSpaceDE/>
        <w:autoSpaceDN/>
        <w:adjustRightInd/>
        <w:jc w:val="both"/>
        <w:rPr>
          <w:rFonts w:eastAsia="Times New Roman"/>
        </w:rPr>
      </w:pPr>
      <w:r>
        <w:rPr>
          <w:rFonts w:ascii="Arial Narrow" w:eastAsia="Times New Roman" w:hAnsi="Arial Narrow" w:cs="Arial Narrow"/>
          <w:b/>
          <w:bCs/>
        </w:rPr>
        <w:t>§ 19.13</w:t>
      </w:r>
      <w:r w:rsidR="00FE4F5C">
        <w:rPr>
          <w:rFonts w:ascii="Arial Narrow" w:eastAsia="Times New Roman" w:hAnsi="Arial Narrow" w:cs="Arial Narrow"/>
          <w:b/>
          <w:bCs/>
        </w:rPr>
        <w:t xml:space="preserve"> </w:t>
      </w:r>
      <w:r>
        <w:rPr>
          <w:rFonts w:eastAsia="Times New Roman"/>
        </w:rPr>
        <w:t xml:space="preserve">This project is not subject to any Federal or State Prevailing Wages. </w:t>
      </w:r>
    </w:p>
    <w:p w14:paraId="2A3F6BE9" w14:textId="77777777" w:rsidR="00006072" w:rsidRDefault="00006072" w:rsidP="00006072">
      <w:pPr>
        <w:widowControl/>
        <w:tabs>
          <w:tab w:val="left" w:pos="720"/>
        </w:tabs>
        <w:autoSpaceDE/>
        <w:autoSpaceDN/>
        <w:adjustRightInd/>
        <w:jc w:val="both"/>
        <w:rPr>
          <w:rFonts w:eastAsia="Times New Roman"/>
        </w:rPr>
      </w:pPr>
    </w:p>
    <w:p w14:paraId="5E1B807E" w14:textId="77777777" w:rsidR="00006072" w:rsidRPr="00401CC0" w:rsidRDefault="00006072" w:rsidP="00FE4F5C">
      <w:pPr>
        <w:widowControl/>
        <w:tabs>
          <w:tab w:val="left" w:pos="720"/>
        </w:tabs>
        <w:autoSpaceDE/>
        <w:autoSpaceDN/>
        <w:adjustRightInd/>
        <w:jc w:val="both"/>
        <w:rPr>
          <w:rFonts w:eastAsia="Times New Roman"/>
          <w:bCs/>
          <w:color w:val="000000" w:themeColor="text1"/>
        </w:rPr>
      </w:pPr>
      <w:r w:rsidRPr="008D0DCD">
        <w:rPr>
          <w:rFonts w:ascii="Arial Narrow" w:eastAsia="Times New Roman" w:hAnsi="Arial Narrow" w:cs="Arial Narrow"/>
          <w:b/>
          <w:bCs/>
        </w:rPr>
        <w:t>§ </w:t>
      </w:r>
      <w:r>
        <w:rPr>
          <w:rFonts w:ascii="Arial Narrow" w:eastAsia="Times New Roman" w:hAnsi="Arial Narrow" w:cs="Arial Narrow"/>
          <w:b/>
          <w:bCs/>
        </w:rPr>
        <w:t>19.14</w:t>
      </w:r>
      <w:r w:rsidRPr="008D0DCD">
        <w:rPr>
          <w:rFonts w:ascii="Arial Narrow" w:eastAsia="Times New Roman" w:hAnsi="Arial Narrow" w:cs="Arial Narrow"/>
          <w:b/>
          <w:bCs/>
        </w:rPr>
        <w:t xml:space="preserve"> </w:t>
      </w:r>
      <w:r w:rsidR="00401CC0" w:rsidRPr="00401CC0">
        <w:rPr>
          <w:rFonts w:eastAsia="Times New Roman"/>
          <w:bCs/>
          <w:color w:val="000000" w:themeColor="text1"/>
        </w:rPr>
        <w:t>This project is not subject to any Special Reporting including but not limited to Apprenticeship, Section 3, W/MBE</w:t>
      </w:r>
      <w:r w:rsidR="00401CC0">
        <w:rPr>
          <w:rFonts w:eastAsia="Times New Roman"/>
          <w:bCs/>
          <w:color w:val="000000" w:themeColor="text1"/>
        </w:rPr>
        <w:t>.</w:t>
      </w:r>
    </w:p>
    <w:p w14:paraId="601D3A1D" w14:textId="77777777" w:rsidR="00401CC0" w:rsidRDefault="00401CC0" w:rsidP="00006072">
      <w:pPr>
        <w:pStyle w:val="AIAAgreementBodyText"/>
        <w:jc w:val="both"/>
        <w:rPr>
          <w:rFonts w:ascii="Arial Narrow" w:eastAsia="Times New Roman" w:hAnsi="Arial Narrow"/>
          <w:b/>
        </w:rPr>
      </w:pPr>
    </w:p>
    <w:p w14:paraId="5C4B4A4B" w14:textId="77777777" w:rsidR="00006072" w:rsidRPr="00836F34" w:rsidRDefault="00006072" w:rsidP="00006072">
      <w:pPr>
        <w:pStyle w:val="AIAAgreementBodyText"/>
        <w:jc w:val="both"/>
        <w:rPr>
          <w:rFonts w:eastAsia="Times New Roman"/>
          <w:bCs/>
        </w:rPr>
      </w:pPr>
      <w:r w:rsidRPr="00836F34">
        <w:rPr>
          <w:rFonts w:ascii="Arial Narrow" w:eastAsia="Times New Roman" w:hAnsi="Arial Narrow"/>
          <w:b/>
        </w:rPr>
        <w:t xml:space="preserve">§ </w:t>
      </w:r>
      <w:r>
        <w:rPr>
          <w:rFonts w:ascii="Arial Narrow" w:eastAsia="Times New Roman" w:hAnsi="Arial Narrow"/>
          <w:b/>
        </w:rPr>
        <w:t>19.15</w:t>
      </w:r>
      <w:r w:rsidRPr="00836F34">
        <w:rPr>
          <w:rFonts w:eastAsia="Times New Roman"/>
          <w:bCs/>
        </w:rPr>
        <w:t xml:space="preserve"> </w:t>
      </w:r>
      <w:r w:rsidR="007102FE" w:rsidRPr="007102FE">
        <w:rPr>
          <w:rFonts w:eastAsia="Times New Roman"/>
          <w:bCs/>
        </w:rPr>
        <w:t>Contractor’s liability to the Owner for damages related to or arising out of any errors and/or omissions arising from or related to design services provided by Contractor’s subcontractors shall be expressly limited to the amount of damages Contractor is able to recover from its subcontractors and/or its subcontractors’ Professional Liability and/or Errors &amp; Omissions insurers.  This limitation of liability was specifically negotiated and is a material component of the Contract Price set forth herein.</w:t>
      </w:r>
    </w:p>
    <w:p w14:paraId="4F6DFE54" w14:textId="77777777" w:rsidR="00006072" w:rsidRPr="00836F34" w:rsidRDefault="00006072" w:rsidP="001B708F">
      <w:pPr>
        <w:pStyle w:val="AIAAgreementBodyText"/>
        <w:jc w:val="both"/>
        <w:rPr>
          <w:rFonts w:eastAsia="Times New Roman"/>
          <w:bCs/>
        </w:rPr>
      </w:pPr>
    </w:p>
    <w:p w14:paraId="49C2C99C" w14:textId="77777777" w:rsidR="00006072" w:rsidRDefault="00006072" w:rsidP="001B708F">
      <w:pPr>
        <w:pStyle w:val="AIAAgreementBodyText"/>
        <w:jc w:val="both"/>
      </w:pPr>
      <w:r w:rsidRPr="00836F34">
        <w:rPr>
          <w:rFonts w:ascii="Arial Narrow" w:eastAsia="Times New Roman" w:hAnsi="Arial Narrow"/>
          <w:b/>
        </w:rPr>
        <w:t xml:space="preserve">§ </w:t>
      </w:r>
      <w:r>
        <w:rPr>
          <w:rFonts w:ascii="Arial Narrow" w:eastAsia="Times New Roman" w:hAnsi="Arial Narrow"/>
          <w:b/>
        </w:rPr>
        <w:t>19.17</w:t>
      </w:r>
      <w:r w:rsidRPr="00836F34">
        <w:rPr>
          <w:rFonts w:eastAsia="Times New Roman"/>
          <w:bCs/>
        </w:rPr>
        <w:t xml:space="preserve"> </w:t>
      </w:r>
      <w:r w:rsidR="007102FE" w:rsidRPr="007102FE">
        <w:rPr>
          <w:rFonts w:eastAsia="Times New Roman"/>
          <w:bCs/>
        </w:rPr>
        <w:t xml:space="preserve">Notwithstanding the Contractor’s safety obligations to the Owner, it is agreed and understood that each individual Subcontractor of the Contractor shall remain the controlling employer responsible for the safety programs and precautions applicable to its own work and the activities of others' work in areas designated to be controlled by such Subcontractors.  </w:t>
      </w:r>
    </w:p>
    <w:p w14:paraId="50BD517E" w14:textId="77777777" w:rsidR="00DE7BF4" w:rsidRDefault="00DE7BF4">
      <w:pPr>
        <w:pStyle w:val="AIAAgreementBodyText"/>
      </w:pPr>
    </w:p>
    <w:p w14:paraId="09EC373A" w14:textId="77777777" w:rsidR="00DE7BF4" w:rsidRDefault="004A6AB6">
      <w:pPr>
        <w:pStyle w:val="Heading1"/>
      </w:pPr>
      <w:r>
        <w:t>ARTICLE 20   TERMINATION OF THE CONTRACT</w:t>
      </w:r>
    </w:p>
    <w:p w14:paraId="460F677D" w14:textId="77777777" w:rsidR="00DE7BF4" w:rsidRDefault="004A6AB6" w:rsidP="0007465D">
      <w:pPr>
        <w:pStyle w:val="AIASubheading"/>
        <w:jc w:val="both"/>
      </w:pPr>
      <w:r>
        <w:t>§ 20.1 Termination by the Contractor</w:t>
      </w:r>
    </w:p>
    <w:p w14:paraId="580201D2" w14:textId="77777777" w:rsidR="00DE7BF4" w:rsidRDefault="004A6AB6" w:rsidP="0007465D">
      <w:pPr>
        <w:pStyle w:val="AIAAgreementBodyText"/>
        <w:jc w:val="both"/>
      </w:pPr>
      <w:r>
        <w:t>If the Architect fails to certify payment as provided in Section 15.4.1 for a period of 30 days through no fault of the Contractor, or if the Owner fails to make payment as provided in Section 4.1.3 for a period of 30 days, the Contractor may, upon seven additional days’ notice to the Owner and the Architect, terminate the Contract and recover from the Owner payment for Work executed, including reasonable overhead and profit, costs incurred by reason of such termination, and damages.</w:t>
      </w:r>
    </w:p>
    <w:p w14:paraId="600CC634" w14:textId="77777777" w:rsidR="00DE7BF4" w:rsidRDefault="00DE7BF4" w:rsidP="0007465D">
      <w:pPr>
        <w:pStyle w:val="AIAAgreementBodyText"/>
        <w:jc w:val="both"/>
      </w:pPr>
    </w:p>
    <w:p w14:paraId="651CAED3" w14:textId="77777777" w:rsidR="00DE7BF4" w:rsidRDefault="004A6AB6" w:rsidP="0007465D">
      <w:pPr>
        <w:pStyle w:val="AIASubheading"/>
        <w:jc w:val="both"/>
      </w:pPr>
      <w:r>
        <w:t>§ 20.2 Termination by the Owner for Cause</w:t>
      </w:r>
    </w:p>
    <w:p w14:paraId="186BD11C" w14:textId="77777777" w:rsidR="00DE7BF4" w:rsidRDefault="004A6AB6" w:rsidP="0007465D">
      <w:pPr>
        <w:pStyle w:val="AIAAgreementBodyText"/>
        <w:jc w:val="both"/>
      </w:pPr>
      <w:r>
        <w:rPr>
          <w:rStyle w:val="AIAParagraphNumber"/>
        </w:rPr>
        <w:t>§ 20.2.1</w:t>
      </w:r>
      <w:r>
        <w:t xml:space="preserve"> The Owner may terminate the Contract if the Contractor</w:t>
      </w:r>
    </w:p>
    <w:p w14:paraId="7B41EDB2" w14:textId="21B695ED" w:rsidR="00DE7BF4" w:rsidRDefault="004A6AB6" w:rsidP="0007465D">
      <w:pPr>
        <w:pStyle w:val="AIABodyTextHanging"/>
        <w:jc w:val="both"/>
      </w:pPr>
      <w:r>
        <w:rPr>
          <w:rStyle w:val="AIAParagraphNumber"/>
        </w:rPr>
        <w:t>.1</w:t>
      </w:r>
      <w:r>
        <w:t xml:space="preserve">   refuses or fails to supply </w:t>
      </w:r>
      <w:proofErr w:type="gramStart"/>
      <w:r>
        <w:t>enough properly</w:t>
      </w:r>
      <w:proofErr w:type="gramEnd"/>
      <w:r>
        <w:t xml:space="preserve"> skilled workers or proper </w:t>
      </w:r>
      <w:proofErr w:type="gramStart"/>
      <w:r>
        <w:t>materials;</w:t>
      </w:r>
      <w:proofErr w:type="gramEnd"/>
    </w:p>
    <w:p w14:paraId="2B48AD4B" w14:textId="77777777" w:rsidR="00DE7BF4" w:rsidRDefault="004A6AB6" w:rsidP="0007465D">
      <w:pPr>
        <w:pStyle w:val="AIABodyTextHanging"/>
        <w:jc w:val="both"/>
      </w:pPr>
      <w:r>
        <w:rPr>
          <w:rStyle w:val="AIAParagraphNumber"/>
        </w:rPr>
        <w:t>.2</w:t>
      </w:r>
      <w:r>
        <w:t xml:space="preserve">    fails to make payment to Subcontractors for materials or labor in accordance with the respective agreements between the Contractor and the </w:t>
      </w:r>
      <w:proofErr w:type="gramStart"/>
      <w:r>
        <w:t>Subcontractors;</w:t>
      </w:r>
      <w:proofErr w:type="gramEnd"/>
    </w:p>
    <w:p w14:paraId="1E2CD1D1" w14:textId="684CCB7C" w:rsidR="00DE7BF4" w:rsidRDefault="004A6AB6" w:rsidP="0007465D">
      <w:pPr>
        <w:pStyle w:val="AIABodyTextHanging"/>
        <w:jc w:val="both"/>
      </w:pPr>
      <w:r>
        <w:rPr>
          <w:rStyle w:val="AIAParagraphNumber"/>
        </w:rPr>
        <w:t>.3</w:t>
      </w:r>
      <w:r>
        <w:t xml:space="preserve">    disregards applicable laws, statutes, ordinances, codes, rules and regulations, or lawful orders of a public authority; or</w:t>
      </w:r>
    </w:p>
    <w:p w14:paraId="387A01EA" w14:textId="77777777" w:rsidR="00DE7BF4" w:rsidRDefault="004A6AB6" w:rsidP="0007465D">
      <w:pPr>
        <w:pStyle w:val="AIABodyTextHanging"/>
        <w:jc w:val="both"/>
      </w:pPr>
      <w:r>
        <w:rPr>
          <w:rStyle w:val="AIAParagraphNumber"/>
        </w:rPr>
        <w:t>.4</w:t>
      </w:r>
      <w:r>
        <w:t xml:space="preserve">    otherwise is guilty of substantial breach of a provision of the Contract Documents.</w:t>
      </w:r>
    </w:p>
    <w:p w14:paraId="3BA83052" w14:textId="77777777" w:rsidR="00DE7BF4" w:rsidRDefault="00DE7BF4" w:rsidP="0007465D">
      <w:pPr>
        <w:pStyle w:val="AIAAgreementBodyText"/>
        <w:jc w:val="both"/>
      </w:pPr>
    </w:p>
    <w:p w14:paraId="3E528A1D" w14:textId="3D28275F" w:rsidR="00DE7BF4" w:rsidRDefault="004A6AB6" w:rsidP="0007465D">
      <w:pPr>
        <w:pStyle w:val="AIAAgreementBodyText"/>
        <w:jc w:val="both"/>
      </w:pPr>
      <w:r>
        <w:rPr>
          <w:rStyle w:val="AIAParagraphNumber"/>
        </w:rPr>
        <w:t>§ 20.2.2</w:t>
      </w:r>
      <w:r>
        <w:t xml:space="preserve"> When any of the reasons described in Section 20.2.1 exists, the Owner, upon certification by the Architect that sufficient cause exists to justify such action, may, without prejudice to any other remedy the Owner may have and after giving the Contractor seven</w:t>
      </w:r>
      <w:r w:rsidR="001B708F">
        <w:t xml:space="preserve"> (7)</w:t>
      </w:r>
      <w:r>
        <w:t xml:space="preserve"> days’ notice, terminate the Contract and take possession of the site and of all materials, equipment, tools, and construction equipment and machinery thereon owned by the Contractor and may finish the Work by whatever reasonable method the Owner may deem expedient. Upon request of the Contractor, the Owner shall furnish to the Contractor a detailed accounting of the costs incurred by the Owner in finishing the Work.</w:t>
      </w:r>
    </w:p>
    <w:p w14:paraId="7F894995" w14:textId="77777777" w:rsidR="00DE7BF4" w:rsidRDefault="00DE7BF4" w:rsidP="0007465D">
      <w:pPr>
        <w:pStyle w:val="AIAAgreementBodyText"/>
        <w:jc w:val="both"/>
      </w:pPr>
    </w:p>
    <w:p w14:paraId="50D8CB2B" w14:textId="77777777" w:rsidR="00DE7BF4" w:rsidRDefault="004A6AB6" w:rsidP="0007465D">
      <w:pPr>
        <w:pStyle w:val="AIAAgreementBodyText"/>
        <w:jc w:val="both"/>
      </w:pPr>
      <w:r>
        <w:rPr>
          <w:rStyle w:val="AIAParagraphNumber"/>
        </w:rPr>
        <w:t>§ 20.2.3</w:t>
      </w:r>
      <w:r>
        <w:t xml:space="preserve"> When the Owner terminates the Contract for one of the reasons stated in Section 20.2.1, the Contractor shall not be entitled to receive further payment until the Work is finished.</w:t>
      </w:r>
    </w:p>
    <w:p w14:paraId="27F71C25" w14:textId="77777777" w:rsidR="00DE7BF4" w:rsidRDefault="00DE7BF4" w:rsidP="0007465D">
      <w:pPr>
        <w:pStyle w:val="AIAAgreementBodyText"/>
        <w:jc w:val="both"/>
      </w:pPr>
    </w:p>
    <w:p w14:paraId="4DFF8405" w14:textId="77777777" w:rsidR="00DE7BF4" w:rsidRDefault="004A6AB6" w:rsidP="0007465D">
      <w:pPr>
        <w:pStyle w:val="AIAAgreementBodyText"/>
        <w:jc w:val="both"/>
      </w:pPr>
      <w:r>
        <w:rPr>
          <w:rStyle w:val="AIAParagraphNumber"/>
        </w:rPr>
        <w:t>§ 20.2.4</w:t>
      </w:r>
      <w:r>
        <w:t xml:space="preserve"> If the unpaid balance of the Contract Sum exceeds costs of finishing the Work, including compensation for the Architect’s services and expenses made necessary thereby, and other damages incurred by the Owner and not expressly waived, such excess shall be paid to the Contractor. If such costs and damages exceed the unpaid balance, the Contractor shall pay the difference to the Owner. The amount to be paid to the Contractor or Owner</w:t>
      </w:r>
      <w:proofErr w:type="gramStart"/>
      <w:r>
        <w:t xml:space="preserve">, as the case </w:t>
      </w:r>
      <w:r>
        <w:lastRenderedPageBreak/>
        <w:t>may be, shall</w:t>
      </w:r>
      <w:proofErr w:type="gramEnd"/>
      <w:r>
        <w:t xml:space="preserve"> be certified by the Architect, upon application, and this obligation for payment shall survive termination of the Contract.</w:t>
      </w:r>
    </w:p>
    <w:p w14:paraId="5E787FB8" w14:textId="77777777" w:rsidR="00DE7BF4" w:rsidRDefault="00DE7BF4">
      <w:pPr>
        <w:pStyle w:val="AIAAgreementBodyText"/>
      </w:pPr>
    </w:p>
    <w:p w14:paraId="4FC88FC2" w14:textId="77777777" w:rsidR="00DE7BF4" w:rsidRDefault="004A6AB6" w:rsidP="0007465D">
      <w:pPr>
        <w:pStyle w:val="AIASubheading"/>
        <w:jc w:val="both"/>
      </w:pPr>
      <w:r>
        <w:t>§ 20.3 Termination by the Owner for Convenience</w:t>
      </w:r>
    </w:p>
    <w:p w14:paraId="5C3FDE1E" w14:textId="77777777" w:rsidR="00081452" w:rsidRDefault="00081452" w:rsidP="0007465D">
      <w:pPr>
        <w:pStyle w:val="AIAAgreementBodyText"/>
        <w:jc w:val="both"/>
      </w:pPr>
      <w:r>
        <w:rPr>
          <w:rStyle w:val="AIAParagraphNumber"/>
        </w:rPr>
        <w:t>§ 20.3.1</w:t>
      </w:r>
      <w:r>
        <w:t xml:space="preserve"> The Owner may, at any time, terminate the Contract for the Owner’s convenience and without cause.</w:t>
      </w:r>
    </w:p>
    <w:p w14:paraId="1938FA2B" w14:textId="77777777" w:rsidR="00081452" w:rsidRDefault="00081452" w:rsidP="0007465D">
      <w:pPr>
        <w:pStyle w:val="AIAAgreementBodyText"/>
        <w:jc w:val="both"/>
      </w:pPr>
    </w:p>
    <w:p w14:paraId="39E21239" w14:textId="3650D6E7" w:rsidR="00081452" w:rsidRDefault="00081452" w:rsidP="0007465D">
      <w:pPr>
        <w:pStyle w:val="AIAAgreementBodyText"/>
        <w:jc w:val="both"/>
      </w:pPr>
      <w:r>
        <w:rPr>
          <w:rStyle w:val="AIAParagraphNumber"/>
        </w:rPr>
        <w:t>§ 20.3.2</w:t>
      </w:r>
      <w:r>
        <w:t xml:space="preserve"> Upon receipt of written notice from the Owner of such termination for the Owner’s convenience, the </w:t>
      </w:r>
      <w:r w:rsidR="00492164">
        <w:t>Contractor</w:t>
      </w:r>
      <w:r>
        <w:t xml:space="preserve"> shall</w:t>
      </w:r>
    </w:p>
    <w:p w14:paraId="30E1DCF0" w14:textId="77777777" w:rsidR="00081452" w:rsidRDefault="00081452" w:rsidP="0007465D">
      <w:pPr>
        <w:pStyle w:val="AIABodyTextHanging"/>
        <w:jc w:val="both"/>
      </w:pPr>
      <w:r>
        <w:rPr>
          <w:rStyle w:val="AIAParagraphNumber"/>
        </w:rPr>
        <w:t>.1</w:t>
      </w:r>
      <w:r>
        <w:tab/>
        <w:t xml:space="preserve">cease operations as directed by the Owner in the </w:t>
      </w:r>
      <w:proofErr w:type="gramStart"/>
      <w:r>
        <w:t>notice;</w:t>
      </w:r>
      <w:proofErr w:type="gramEnd"/>
    </w:p>
    <w:p w14:paraId="63E5C0EC" w14:textId="77777777" w:rsidR="00081452" w:rsidRDefault="00081452" w:rsidP="0007465D">
      <w:pPr>
        <w:pStyle w:val="AIABodyTextHanging"/>
        <w:jc w:val="both"/>
      </w:pPr>
      <w:r>
        <w:rPr>
          <w:rStyle w:val="AIAParagraphNumber"/>
        </w:rPr>
        <w:t>.2</w:t>
      </w:r>
      <w:r>
        <w:tab/>
        <w:t>take actions necessary, or that the Owner may direct, for the protection and preservation of the Work; and,</w:t>
      </w:r>
    </w:p>
    <w:p w14:paraId="0027007E" w14:textId="77777777" w:rsidR="00081452" w:rsidRDefault="00081452" w:rsidP="0007465D">
      <w:pPr>
        <w:pStyle w:val="AIABodyTextHanging"/>
        <w:jc w:val="both"/>
      </w:pPr>
      <w:r>
        <w:rPr>
          <w:rStyle w:val="AIAParagraphNumber"/>
        </w:rPr>
        <w:t>.3</w:t>
      </w:r>
      <w:r>
        <w:tab/>
        <w:t>except for Work directed to be performed prior to the effective date of termination stated in the notice, terminate all existing Project agreements, including agreements with the Architect, Consultants, Contractors, and purchase orders, and enter into no further Project agreements and purchase orders.</w:t>
      </w:r>
    </w:p>
    <w:p w14:paraId="734AA4AE" w14:textId="77777777" w:rsidR="00081452" w:rsidRDefault="00081452" w:rsidP="0007465D">
      <w:pPr>
        <w:pStyle w:val="AIAAgreementBodyText"/>
        <w:jc w:val="both"/>
      </w:pPr>
    </w:p>
    <w:p w14:paraId="119CAF49" w14:textId="322B23AD" w:rsidR="00DE7BF4" w:rsidRDefault="00081452" w:rsidP="0007465D">
      <w:pPr>
        <w:pStyle w:val="AIAAgreementBodyText"/>
        <w:jc w:val="both"/>
      </w:pPr>
      <w:r>
        <w:rPr>
          <w:rStyle w:val="AIAParagraphNumber"/>
        </w:rPr>
        <w:t>§ 20.3.3</w:t>
      </w:r>
      <w:r>
        <w:t xml:space="preserve"> In case of such termination for the Owner’s convenience, the </w:t>
      </w:r>
      <w:r w:rsidR="00492164">
        <w:t>Contractor</w:t>
      </w:r>
      <w:r>
        <w:t xml:space="preserve"> shall be entitled to receive payment for Work executed, and costs incurred by reason of such termination, along with reasonable overhead and profit on the Work properly executed.</w:t>
      </w:r>
    </w:p>
    <w:p w14:paraId="42FD3FFD" w14:textId="77777777" w:rsidR="00081452" w:rsidRDefault="00081452" w:rsidP="00081452">
      <w:pPr>
        <w:pStyle w:val="AIAAgreementBodyText"/>
      </w:pPr>
    </w:p>
    <w:p w14:paraId="088C96CB" w14:textId="77777777" w:rsidR="00DE7BF4" w:rsidRDefault="004A6AB6">
      <w:pPr>
        <w:pStyle w:val="Heading1"/>
      </w:pPr>
      <w:r>
        <w:t>ARTICLE 21   CLAIMS AND DISPUTES</w:t>
      </w:r>
    </w:p>
    <w:p w14:paraId="1481A0F9" w14:textId="678A5138" w:rsidR="00DE7BF4" w:rsidRDefault="004A6AB6" w:rsidP="00BD1327">
      <w:pPr>
        <w:pStyle w:val="AIAAgreementBodyText"/>
        <w:jc w:val="both"/>
      </w:pPr>
      <w:r>
        <w:rPr>
          <w:rStyle w:val="AIAParagraphNumber"/>
        </w:rPr>
        <w:t>§ 21.1</w:t>
      </w:r>
      <w:r>
        <w:t xml:space="preserve"> Claims, disputes, and other matters in question arising out of or relating to this Contract, including those alleging an error or omission by the Architect but excluding those arising under Section 16.2, shall be referred initially to the Architect for decision. </w:t>
      </w:r>
      <w:r w:rsidR="005F3A04">
        <w:t xml:space="preserve">An initial decision shall be required as a condition precedent to arbitration of all Claims between the Owner and Contractor </w:t>
      </w:r>
      <w:r>
        <w:t>except those waived as provided for in Section 21.11 and Sections 15.7.3 and 15.7.4,</w:t>
      </w:r>
      <w:r w:rsidR="005F3A04" w:rsidRPr="005F3A04">
        <w:t xml:space="preserve"> </w:t>
      </w:r>
      <w:r w:rsidR="005F3A04">
        <w:t>unless thirty (30) days have passed after the Claim has been initiated with no decision having been rendered</w:t>
      </w:r>
      <w:proofErr w:type="gramStart"/>
      <w:r w:rsidR="005F3A04">
        <w:t xml:space="preserve">. </w:t>
      </w:r>
      <w:r>
        <w:t>.</w:t>
      </w:r>
      <w:proofErr w:type="gramEnd"/>
    </w:p>
    <w:p w14:paraId="4C091EEA" w14:textId="77777777" w:rsidR="00DE7BF4" w:rsidRDefault="00DE7BF4" w:rsidP="00BD1327">
      <w:pPr>
        <w:pStyle w:val="AIAAgreementBodyText"/>
        <w:jc w:val="both"/>
      </w:pPr>
    </w:p>
    <w:p w14:paraId="14F3C22A" w14:textId="77777777" w:rsidR="00DE7BF4" w:rsidRDefault="004A6AB6" w:rsidP="00BD1327">
      <w:pPr>
        <w:pStyle w:val="AIASubheading"/>
        <w:jc w:val="both"/>
      </w:pPr>
      <w:r>
        <w:t>§ 21.2 Notice of Claims</w:t>
      </w:r>
    </w:p>
    <w:p w14:paraId="666C7FDA" w14:textId="26770058" w:rsidR="00DE7BF4" w:rsidRDefault="004A6AB6" w:rsidP="00BD1327">
      <w:pPr>
        <w:pStyle w:val="AIAAgreementBodyText"/>
        <w:jc w:val="both"/>
      </w:pPr>
      <w:r>
        <w:rPr>
          <w:rStyle w:val="AIAParagraphNumber"/>
        </w:rPr>
        <w:t>§ 21.2.1</w:t>
      </w:r>
      <w:r>
        <w:t xml:space="preserve"> Claims by either the Owner or Contractor, where the condition giving rise to the Claim is first discovered prior to expiration of the period for correction of the Work set forth in Section 18.2, shall be initiated by notice to the Architect within </w:t>
      </w:r>
      <w:r w:rsidR="00BD1327">
        <w:t xml:space="preserve">thirty (30) </w:t>
      </w:r>
      <w:r>
        <w:t xml:space="preserve">days after occurrence of the event giving rise to such Claim or within </w:t>
      </w:r>
      <w:r w:rsidR="00BD1327">
        <w:t>thirty (30)</w:t>
      </w:r>
      <w:r>
        <w:t xml:space="preserve"> days after the claimant first recognizes the condition giving rise to the Claim, whichever is later.</w:t>
      </w:r>
    </w:p>
    <w:p w14:paraId="6B71A9AE" w14:textId="77777777" w:rsidR="00DE7BF4" w:rsidRDefault="00DE7BF4" w:rsidP="00BD1327">
      <w:pPr>
        <w:pStyle w:val="AIAAgreementBodyText"/>
        <w:jc w:val="both"/>
      </w:pPr>
    </w:p>
    <w:p w14:paraId="0287701A" w14:textId="77777777" w:rsidR="00DE7BF4" w:rsidRDefault="004A6AB6" w:rsidP="00BD1327">
      <w:pPr>
        <w:pStyle w:val="AIAAgreementBodyText"/>
        <w:jc w:val="both"/>
      </w:pPr>
      <w:r>
        <w:rPr>
          <w:rStyle w:val="AIAParagraphNumber"/>
        </w:rPr>
        <w:t>§ 21.2.2</w:t>
      </w:r>
      <w:r>
        <w:t xml:space="preserve"> Claims by either the Owner or Contractor, where the condition giving rise to the Claim is first discovered after expiration of the period for correction of the Work set forth in Section 18.2, shall be initiated </w:t>
      </w:r>
      <w:proofErr w:type="gramStart"/>
      <w:r>
        <w:t>by notice to</w:t>
      </w:r>
      <w:proofErr w:type="gramEnd"/>
      <w:r>
        <w:t xml:space="preserve"> the other party.</w:t>
      </w:r>
    </w:p>
    <w:p w14:paraId="20E43A89" w14:textId="77777777" w:rsidR="00DE7BF4" w:rsidRDefault="00DE7BF4" w:rsidP="00BD1327">
      <w:pPr>
        <w:pStyle w:val="AIAAgreementBodyText"/>
        <w:jc w:val="both"/>
      </w:pPr>
    </w:p>
    <w:p w14:paraId="6EA6703D" w14:textId="77777777" w:rsidR="00DE7BF4" w:rsidRDefault="004A6AB6" w:rsidP="00BD1327">
      <w:pPr>
        <w:pStyle w:val="AIASubheading"/>
        <w:jc w:val="both"/>
      </w:pPr>
      <w:r>
        <w:t>§ 21.3 Time Limits on Claims</w:t>
      </w:r>
    </w:p>
    <w:p w14:paraId="022CB62C" w14:textId="77777777" w:rsidR="00DE7BF4" w:rsidRDefault="004A6AB6" w:rsidP="00BD1327">
      <w:pPr>
        <w:pStyle w:val="AIAAgreementBodyText"/>
        <w:jc w:val="both"/>
      </w:pPr>
      <w:r>
        <w:t>The Owner and Contractor shall commence all claims and causes of action against the other and arising out of or related to the Contract in accordance with the requirements of the final dispute resolution method selected in this Agreement whether in contract, tort, breach of warranty, or otherwise, within the period specified by applicable law, but in any case not more than 10 years after the date of Substantial Completion of the Work. The Owner and Contractor waive all claims and causes of action not commenced in accordance with this Section 21.3.</w:t>
      </w:r>
    </w:p>
    <w:p w14:paraId="08555994" w14:textId="77777777" w:rsidR="00DE7BF4" w:rsidRDefault="00DE7BF4" w:rsidP="00BD1327">
      <w:pPr>
        <w:pStyle w:val="AIAAgreementBodyText"/>
        <w:jc w:val="both"/>
      </w:pPr>
    </w:p>
    <w:p w14:paraId="4D5A40F5" w14:textId="77777777" w:rsidR="00DE7BF4" w:rsidRDefault="004A6AB6" w:rsidP="00BD1327">
      <w:pPr>
        <w:pStyle w:val="AIAAgreementBodyText"/>
        <w:jc w:val="both"/>
      </w:pPr>
      <w:r>
        <w:rPr>
          <w:rStyle w:val="AIAParagraphNumber"/>
        </w:rPr>
        <w:t>§ 21.4</w:t>
      </w:r>
      <w:r>
        <w:t xml:space="preserve"> If a claim, dispute or other matter in question relates to or is the subject of a mechanic’s </w:t>
      </w:r>
      <w:proofErr w:type="gramStart"/>
      <w:r>
        <w:t>lien</w:t>
      </w:r>
      <w:proofErr w:type="gramEnd"/>
      <w:r>
        <w:t>, the party asserting such matter may proceed in accordance with applicable law to comply with the lien notice or filing deadlines.</w:t>
      </w:r>
    </w:p>
    <w:p w14:paraId="1A7ADEB3" w14:textId="77777777" w:rsidR="00DE7BF4" w:rsidRDefault="00DE7BF4">
      <w:pPr>
        <w:pStyle w:val="AIAAgreementBodyText"/>
      </w:pPr>
    </w:p>
    <w:p w14:paraId="76BE2C33" w14:textId="47FA7A9D" w:rsidR="00DE7BF4" w:rsidRDefault="004A6AB6">
      <w:pPr>
        <w:pStyle w:val="AIAAgreementBodyText"/>
      </w:pPr>
      <w:r>
        <w:rPr>
          <w:rStyle w:val="AIAParagraphNumber"/>
        </w:rPr>
        <w:t>§ 21.5</w:t>
      </w:r>
      <w:r>
        <w:t xml:space="preserve"> </w:t>
      </w:r>
      <w:r w:rsidR="00BD1327" w:rsidRPr="00BD1327">
        <w:rPr>
          <w:b/>
          <w:bCs/>
        </w:rPr>
        <w:t>[Reserved].</w:t>
      </w:r>
    </w:p>
    <w:p w14:paraId="78B2A30D" w14:textId="77777777" w:rsidR="00DE7BF4" w:rsidRDefault="00DE7BF4">
      <w:pPr>
        <w:pStyle w:val="AIAAgreementBodyText"/>
      </w:pPr>
    </w:p>
    <w:p w14:paraId="782613BE" w14:textId="77D01000" w:rsidR="00DE7BF4" w:rsidRDefault="004A6AB6" w:rsidP="0007465D">
      <w:pPr>
        <w:pStyle w:val="AIAAgreementBodyText"/>
        <w:jc w:val="both"/>
      </w:pPr>
      <w:r>
        <w:rPr>
          <w:rStyle w:val="AIAParagraphNumber"/>
        </w:rPr>
        <w:t>§ 21.6</w:t>
      </w:r>
      <w:r>
        <w:t xml:space="preserve"> </w:t>
      </w:r>
      <w:r w:rsidR="00BD1327">
        <w:t>Because</w:t>
      </w:r>
      <w:r>
        <w:t xml:space="preserve"> the parties have selected arbitration as the method for binding dispute resolution in</w:t>
      </w:r>
      <w:r w:rsidR="00BD1327">
        <w:t xml:space="preserve"> Section 5.1 of</w:t>
      </w:r>
      <w:r>
        <w:t xml:space="preserve"> this Agreement, any claim, subject to, but not resolved by, </w:t>
      </w:r>
      <w:r w:rsidR="005F3A04">
        <w:t xml:space="preserve">the initial decision </w:t>
      </w:r>
      <w:r>
        <w:t xml:space="preserve">shall be subject to arbitration which, unless the parties mutually agree otherwise, shall be administered by the American Arbitration Association, in accordance with the Construction Industry Arbitration Rules in effect on the date of this Agreement. Demand for arbitration shall be made in writing, delivered to the other party to the Contract, and filed with the person or entity administering the arbitration. </w:t>
      </w:r>
      <w:r w:rsidR="0007465D">
        <w:t xml:space="preserve">A demand for arbitration shall not be made after the date when the institution of legal or equitable proceedings based on the Claim would be barred by the applicable statute of limitations or statute of repose. For statute of limitations or statute of repose purposes, receipt of a written demand for arbitration by the person or entity administering the arbitration shall constitute the institution of legal or equitable proceedings based on the Claim. </w:t>
      </w:r>
      <w:r>
        <w:t xml:space="preserve">The </w:t>
      </w:r>
      <w:r>
        <w:lastRenderedPageBreak/>
        <w:t>award rendered by the arbitrator or arbitrators shall be final, and judgment may be entered upon it in accordance with applicable law in any court having jurisdiction thereof.</w:t>
      </w:r>
    </w:p>
    <w:p w14:paraId="67D0611F" w14:textId="77777777" w:rsidR="00DE7BF4" w:rsidRDefault="00DE7BF4" w:rsidP="0007465D">
      <w:pPr>
        <w:pStyle w:val="AIAAgreementBodyText"/>
        <w:jc w:val="both"/>
      </w:pPr>
    </w:p>
    <w:p w14:paraId="402AE144" w14:textId="77777777" w:rsidR="00DE7BF4" w:rsidRDefault="004A6AB6" w:rsidP="0007465D">
      <w:pPr>
        <w:pStyle w:val="AIAAgreementBodyText"/>
        <w:jc w:val="both"/>
      </w:pPr>
      <w:r>
        <w:rPr>
          <w:rStyle w:val="AIAParagraphNumber"/>
        </w:rPr>
        <w:t>§ 21.7</w:t>
      </w:r>
      <w:r>
        <w:t xml:space="preserve"> Subject to the rules of the American Arbitration Association or other applicable arbitration rules, either party, at its sole discretion, may consolidate an arbitration conducted under this Agreement with any other arbitration to which it is a party provided that (1) the arbitration agreement governing the other arbitration permits consolidation; (2) the arbitrations to be consolidated substantially involve common questions of law or fact; and (3) the arbitrations employ materially similar procedural rules and methods for selecting arbitrator(s).</w:t>
      </w:r>
    </w:p>
    <w:p w14:paraId="4810C2F9" w14:textId="77777777" w:rsidR="00DE7BF4" w:rsidRDefault="00DE7BF4" w:rsidP="0007465D">
      <w:pPr>
        <w:pStyle w:val="AIAAgreementBodyText"/>
        <w:jc w:val="both"/>
      </w:pPr>
    </w:p>
    <w:p w14:paraId="4614990F" w14:textId="77777777" w:rsidR="00DE7BF4" w:rsidRDefault="004A6AB6" w:rsidP="0007465D">
      <w:pPr>
        <w:pStyle w:val="AIAAgreementBodyText"/>
        <w:jc w:val="both"/>
      </w:pPr>
      <w:r>
        <w:rPr>
          <w:rStyle w:val="AIAParagraphNumber"/>
        </w:rPr>
        <w:t>§ 21.8</w:t>
      </w:r>
      <w:r>
        <w:t xml:space="preserve"> Subject to the rules of the American Arbitration Association or other applicable arbitration rules, any party to an arbitration may include by joinder persons or entities substantially involved in a common question of law or fact whose presence is required if complete relief is to be accorded in arbitration provided that the party sought to be joined consents in writing to such joinder. Consent to arbitration involving an additional person or entity shall not constitute consent to arbitration of a Claim not described in the written Consent.</w:t>
      </w:r>
    </w:p>
    <w:p w14:paraId="1F409CAF" w14:textId="77777777" w:rsidR="00DE7BF4" w:rsidRDefault="00DE7BF4" w:rsidP="0007465D">
      <w:pPr>
        <w:pStyle w:val="AIAAgreementBodyText"/>
        <w:jc w:val="both"/>
      </w:pPr>
    </w:p>
    <w:p w14:paraId="0CC79CF3" w14:textId="5A12ADD0" w:rsidR="00DE7BF4" w:rsidRDefault="004A6AB6" w:rsidP="0007465D">
      <w:pPr>
        <w:pStyle w:val="AIAAgreementBodyText"/>
        <w:jc w:val="both"/>
      </w:pPr>
      <w:r>
        <w:rPr>
          <w:rStyle w:val="AIAParagraphNumber"/>
        </w:rPr>
        <w:t>§ 21.9</w:t>
      </w:r>
      <w:r>
        <w:t xml:space="preserve"> The foregoing agreement to arbitrate and other agreements to arbitrate with an additional person or entity duly consented to by parties to this Agreement, shall be specifically enforceable under </w:t>
      </w:r>
      <w:r w:rsidR="0007465D">
        <w:rPr>
          <w:rFonts w:eastAsia="Times New Roman"/>
        </w:rPr>
        <w:t xml:space="preserve">applicable laws of the State of Alaska.  Either party may seek enforcement of any final and binding decision, award, or judgment issued in accordance with this Article 21 in the Alaska State Superior Court located in Juneau or Anchorage, Alaska, </w:t>
      </w:r>
      <w:r w:rsidR="0007465D">
        <w:t xml:space="preserve">at the Owner’s discretion, </w:t>
      </w:r>
      <w:r w:rsidR="0007465D">
        <w:rPr>
          <w:rFonts w:eastAsia="Times New Roman"/>
        </w:rPr>
        <w:t>except that any decision, award, or judgment against Owner is subject to all of the limitations set forth in this Article 21 and any other limitations on Claims, judgments, or awards against Owner that may apply under applicable law.</w:t>
      </w:r>
    </w:p>
    <w:p w14:paraId="60DCD2AB" w14:textId="77777777" w:rsidR="00DE7BF4" w:rsidRDefault="00DE7BF4">
      <w:pPr>
        <w:pStyle w:val="AIAAgreementBodyText"/>
      </w:pPr>
    </w:p>
    <w:p w14:paraId="128AD366" w14:textId="77777777" w:rsidR="00DE7BF4" w:rsidRDefault="004A6AB6" w:rsidP="00BD1327">
      <w:pPr>
        <w:pStyle w:val="AIASubheading"/>
        <w:jc w:val="both"/>
      </w:pPr>
      <w:r>
        <w:t>§ 21.10 Continuing Contract Performance</w:t>
      </w:r>
    </w:p>
    <w:p w14:paraId="72DCAB65" w14:textId="77777777" w:rsidR="00DE7BF4" w:rsidRDefault="004A6AB6" w:rsidP="00BD1327">
      <w:pPr>
        <w:pStyle w:val="AIAAgreementBodyText"/>
        <w:jc w:val="both"/>
      </w:pPr>
      <w:r>
        <w:t xml:space="preserve">Pending final resolution of a Claim, except as otherwise agreed in writing, the Contractor shall proceed diligently with performance of the </w:t>
      </w:r>
      <w:proofErr w:type="gramStart"/>
      <w:r>
        <w:t>Contract</w:t>
      </w:r>
      <w:proofErr w:type="gramEnd"/>
      <w:r>
        <w:t xml:space="preserve"> and the Owner shall continue to make payments in accordance with the Contract Documents.</w:t>
      </w:r>
    </w:p>
    <w:p w14:paraId="16A83C80" w14:textId="77777777" w:rsidR="00DE7BF4" w:rsidRDefault="00DE7BF4" w:rsidP="00BD1327">
      <w:pPr>
        <w:pStyle w:val="AIAAgreementBodyText"/>
        <w:jc w:val="both"/>
      </w:pPr>
    </w:p>
    <w:p w14:paraId="4F25C940" w14:textId="77777777" w:rsidR="00DE7BF4" w:rsidRDefault="004A6AB6" w:rsidP="00BD1327">
      <w:pPr>
        <w:pStyle w:val="AIASubheading"/>
        <w:jc w:val="both"/>
      </w:pPr>
      <w:r>
        <w:t>§ 21.11 Waiver of Claims for Consequential Damages</w:t>
      </w:r>
    </w:p>
    <w:p w14:paraId="77A6726A" w14:textId="77777777" w:rsidR="00DE7BF4" w:rsidRDefault="004A6AB6" w:rsidP="00BD1327">
      <w:pPr>
        <w:pStyle w:val="AIAAgreementBodyText"/>
        <w:jc w:val="both"/>
      </w:pPr>
      <w:r>
        <w:t>The Contractor and Owner waive claims against each other for consequential damages arising out of or relating to this Contract. This mutual waiver includes</w:t>
      </w:r>
    </w:p>
    <w:p w14:paraId="4780485D" w14:textId="77777777" w:rsidR="00DE7BF4" w:rsidRDefault="004A6AB6" w:rsidP="00BD1327">
      <w:pPr>
        <w:pStyle w:val="AIABodyTextHanging"/>
        <w:jc w:val="both"/>
      </w:pPr>
      <w:r>
        <w:rPr>
          <w:rStyle w:val="AIAParagraphNumber"/>
        </w:rPr>
        <w:t>.1</w:t>
      </w:r>
      <w:r>
        <w:t xml:space="preserve">    damages incurred by the Owner for rental expenses, for losses of use, income, profit, financing, business and reputation, and for loss of management or employee productivity or of the services of such </w:t>
      </w:r>
      <w:proofErr w:type="gramStart"/>
      <w:r>
        <w:t>persons</w:t>
      </w:r>
      <w:proofErr w:type="gramEnd"/>
      <w:r>
        <w:t>; and</w:t>
      </w:r>
    </w:p>
    <w:p w14:paraId="1F64FB5E" w14:textId="77777777" w:rsidR="00DE7BF4" w:rsidRDefault="004A6AB6" w:rsidP="00BD1327">
      <w:pPr>
        <w:pStyle w:val="AIABodyTextHanging"/>
        <w:jc w:val="both"/>
      </w:pPr>
      <w:r>
        <w:rPr>
          <w:rStyle w:val="AIAParagraphNumber"/>
        </w:rPr>
        <w:t>.2</w:t>
      </w:r>
      <w:r>
        <w:t xml:space="preserve">    damages incurred by the Contractor for principal office expenses including the compensation of personnel stationed there, for losses of financing, business and reputation, and for loss of profit except anticipated profit arising directly from the Work.</w:t>
      </w:r>
    </w:p>
    <w:p w14:paraId="000C07FD" w14:textId="77777777" w:rsidR="00DE7BF4" w:rsidRDefault="00DE7BF4" w:rsidP="00BD1327">
      <w:pPr>
        <w:pStyle w:val="AIAAgreementBodyText"/>
        <w:jc w:val="both"/>
      </w:pPr>
    </w:p>
    <w:p w14:paraId="689B2948" w14:textId="77777777" w:rsidR="00DE7BF4" w:rsidRDefault="004A6AB6" w:rsidP="00BD1327">
      <w:pPr>
        <w:pStyle w:val="AIAAgreementBodyText"/>
        <w:jc w:val="both"/>
      </w:pPr>
      <w:r>
        <w:t xml:space="preserve">This mutual waiver is applicable, without limitation, to all consequential </w:t>
      </w:r>
      <w:proofErr w:type="gramStart"/>
      <w:r>
        <w:t>damages</w:t>
      </w:r>
      <w:proofErr w:type="gramEnd"/>
      <w:r>
        <w:t xml:space="preserve"> due to either party’s termination in accordance with Article 20. Nothing contained in this Section 21.11 shall be deemed to preclude an award of liquidated damages, when applicable, in accordance with the requirements of the Contract Documents.</w:t>
      </w:r>
    </w:p>
    <w:p w14:paraId="238BAE17" w14:textId="77777777" w:rsidR="00DE7BF4" w:rsidRDefault="00DE7BF4">
      <w:pPr>
        <w:pStyle w:val="AIAAgreementBodyText"/>
      </w:pPr>
    </w:p>
    <w:p w14:paraId="40A25DEE" w14:textId="77777777" w:rsidR="00B40F66" w:rsidRPr="00D50EC2" w:rsidRDefault="00B40F66" w:rsidP="00B40F66">
      <w:pPr>
        <w:widowControl/>
        <w:tabs>
          <w:tab w:val="left" w:pos="720"/>
        </w:tabs>
        <w:autoSpaceDE/>
        <w:autoSpaceDN/>
        <w:adjustRightInd/>
        <w:jc w:val="both"/>
        <w:rPr>
          <w:rFonts w:ascii="Arial Narrow" w:eastAsia="Times New Roman" w:hAnsi="Arial Narrow" w:cs="Arial Narrow"/>
          <w:b/>
          <w:bCs/>
        </w:rPr>
      </w:pPr>
      <w:r w:rsidRPr="00D50EC2">
        <w:rPr>
          <w:rFonts w:ascii="Arial Narrow" w:eastAsia="Times New Roman" w:hAnsi="Arial Narrow" w:cs="Arial Narrow"/>
          <w:b/>
        </w:rPr>
        <w:t>§ </w:t>
      </w:r>
      <w:r>
        <w:rPr>
          <w:rFonts w:ascii="Arial Narrow" w:eastAsia="Times New Roman" w:hAnsi="Arial Narrow" w:cs="Arial Narrow"/>
          <w:b/>
        </w:rPr>
        <w:t>21.12</w:t>
      </w:r>
      <w:r w:rsidRPr="00D50EC2">
        <w:rPr>
          <w:rFonts w:ascii="Arial Narrow" w:eastAsia="Times New Roman" w:hAnsi="Arial Narrow" w:cs="Arial Narrow"/>
          <w:b/>
        </w:rPr>
        <w:t xml:space="preserve"> Sovereign Immunity and Limited Waiver  </w:t>
      </w:r>
    </w:p>
    <w:p w14:paraId="2FFA486E" w14:textId="031D44E5" w:rsidR="00B40F66" w:rsidRPr="00FC3F49" w:rsidRDefault="00B40F66" w:rsidP="00B40F66">
      <w:pPr>
        <w:pStyle w:val="BodyText"/>
        <w:spacing w:before="10"/>
        <w:jc w:val="both"/>
        <w:rPr>
          <w:sz w:val="20"/>
          <w:szCs w:val="20"/>
        </w:rPr>
      </w:pPr>
      <w:r w:rsidRPr="00FC3F49">
        <w:rPr>
          <w:rFonts w:ascii="Arial Narrow" w:hAnsi="Arial Narrow"/>
          <w:b/>
          <w:bCs/>
          <w:sz w:val="20"/>
          <w:szCs w:val="20"/>
        </w:rPr>
        <w:t>§</w:t>
      </w:r>
      <w:r>
        <w:rPr>
          <w:rFonts w:ascii="Arial Narrow" w:hAnsi="Arial Narrow"/>
          <w:b/>
          <w:bCs/>
          <w:sz w:val="20"/>
          <w:szCs w:val="20"/>
        </w:rPr>
        <w:t>21.12</w:t>
      </w:r>
      <w:r w:rsidRPr="00FC3F49">
        <w:rPr>
          <w:rFonts w:ascii="Arial Narrow" w:hAnsi="Arial Narrow"/>
          <w:b/>
          <w:bCs/>
          <w:sz w:val="20"/>
          <w:szCs w:val="20"/>
        </w:rPr>
        <w:t>.1</w:t>
      </w:r>
      <w:r w:rsidRPr="00FC3F49">
        <w:rPr>
          <w:sz w:val="20"/>
          <w:szCs w:val="20"/>
        </w:rPr>
        <w:t xml:space="preserve"> </w:t>
      </w:r>
      <w:r>
        <w:rPr>
          <w:sz w:val="20"/>
          <w:szCs w:val="20"/>
        </w:rPr>
        <w:t>Both</w:t>
      </w:r>
      <w:r w:rsidRPr="00CC66EF">
        <w:rPr>
          <w:sz w:val="20"/>
          <w:szCs w:val="20"/>
        </w:rPr>
        <w:t xml:space="preserve"> parties to this Contract understand and agree that the Owner is an intertribal consortium, that is considered an Indian tribe by federal statute, 25 U.S.C. § 5381(b), and that operates as an arm of a group of federally recognized Alaska Native tribes, which each possess sovereign immunity from suit.  Nothing in this Agreement shall be construed to be a waiver of Owner’s sovereign immunity, except to the limited extent necessary to permit </w:t>
      </w:r>
      <w:r w:rsidR="00492164">
        <w:rPr>
          <w:sz w:val="20"/>
          <w:szCs w:val="20"/>
        </w:rPr>
        <w:t>Contractor</w:t>
      </w:r>
      <w:r w:rsidRPr="00CC66EF">
        <w:rPr>
          <w:sz w:val="20"/>
          <w:szCs w:val="20"/>
        </w:rPr>
        <w:t xml:space="preserve"> to pursue the dispute resolution procedures authorized in this Agreement.  Sovereign immunity is not waived as to any employee, Board member, or agent of Owner, and Owner hereby specifically reserves and retains its sovereign immunity and all rights and privileges pertaining thereto, except to the limited extent expressly stated in this Section </w:t>
      </w:r>
      <w:r w:rsidR="008F0A6A">
        <w:rPr>
          <w:sz w:val="20"/>
          <w:szCs w:val="20"/>
        </w:rPr>
        <w:t>21.12</w:t>
      </w:r>
      <w:r w:rsidRPr="00CC66EF">
        <w:rPr>
          <w:sz w:val="20"/>
          <w:szCs w:val="20"/>
        </w:rPr>
        <w:t>.</w:t>
      </w:r>
    </w:p>
    <w:p w14:paraId="2FB97D0D" w14:textId="77777777" w:rsidR="00B40F66" w:rsidRPr="00FC3F49" w:rsidRDefault="00B40F66" w:rsidP="00B40F66">
      <w:pPr>
        <w:pStyle w:val="BodyText"/>
        <w:spacing w:before="1"/>
        <w:jc w:val="both"/>
        <w:rPr>
          <w:sz w:val="20"/>
          <w:szCs w:val="20"/>
        </w:rPr>
      </w:pPr>
    </w:p>
    <w:p w14:paraId="79FF346F" w14:textId="5D10FFA8" w:rsidR="00B40F66" w:rsidRDefault="00B40F66" w:rsidP="00B40F66">
      <w:pPr>
        <w:pStyle w:val="BodyText"/>
        <w:spacing w:before="1"/>
        <w:jc w:val="both"/>
        <w:rPr>
          <w:sz w:val="20"/>
          <w:szCs w:val="20"/>
        </w:rPr>
      </w:pPr>
      <w:r w:rsidRPr="00FC3F49">
        <w:rPr>
          <w:rFonts w:ascii="Arial Narrow" w:hAnsi="Arial Narrow"/>
          <w:b/>
          <w:bCs/>
          <w:sz w:val="20"/>
          <w:szCs w:val="20"/>
        </w:rPr>
        <w:t>§</w:t>
      </w:r>
      <w:r>
        <w:rPr>
          <w:rFonts w:ascii="Arial Narrow" w:hAnsi="Arial Narrow"/>
          <w:b/>
          <w:bCs/>
          <w:sz w:val="20"/>
          <w:szCs w:val="20"/>
        </w:rPr>
        <w:t>21.12</w:t>
      </w:r>
      <w:r w:rsidRPr="00FC3F49">
        <w:rPr>
          <w:rFonts w:ascii="Arial Narrow" w:hAnsi="Arial Narrow"/>
          <w:b/>
          <w:bCs/>
          <w:sz w:val="20"/>
          <w:szCs w:val="20"/>
        </w:rPr>
        <w:t>.2</w:t>
      </w:r>
      <w:r w:rsidRPr="00FC3F49">
        <w:rPr>
          <w:rFonts w:ascii="Arial Narrow" w:hAnsi="Arial Narrow"/>
          <w:sz w:val="20"/>
          <w:szCs w:val="20"/>
        </w:rPr>
        <w:t xml:space="preserve"> </w:t>
      </w:r>
      <w:r w:rsidR="008F0A6A" w:rsidRPr="00C13B52">
        <w:rPr>
          <w:sz w:val="20"/>
          <w:szCs w:val="20"/>
        </w:rPr>
        <w:t xml:space="preserve">The Owner hereby grants a limited waiver of its sovereign immunity from suit solely for the limited purpose of allowing a Claim to be brought for moneys due and owing to </w:t>
      </w:r>
      <w:r w:rsidR="008F0A6A">
        <w:rPr>
          <w:sz w:val="20"/>
          <w:szCs w:val="20"/>
        </w:rPr>
        <w:t>Contractor</w:t>
      </w:r>
      <w:r w:rsidR="008F0A6A" w:rsidRPr="00C13B52">
        <w:rPr>
          <w:sz w:val="20"/>
          <w:szCs w:val="20"/>
        </w:rPr>
        <w:t xml:space="preserve"> for Work properly performed or for a share of insurance proceeds arising from any claims for damage or destruction of property, through the binding arbitration procedures set out in Section </w:t>
      </w:r>
      <w:r w:rsidR="008F0A6A">
        <w:rPr>
          <w:sz w:val="20"/>
          <w:szCs w:val="20"/>
        </w:rPr>
        <w:t>21.6</w:t>
      </w:r>
      <w:r w:rsidR="008F0A6A" w:rsidRPr="00C13B52">
        <w:rPr>
          <w:sz w:val="20"/>
          <w:szCs w:val="20"/>
        </w:rPr>
        <w:t xml:space="preserve">. A judgment or award against the Owner may be satisfied only </w:t>
      </w:r>
      <w:proofErr w:type="gramStart"/>
      <w:r w:rsidR="008F0A6A" w:rsidRPr="00C13B52">
        <w:rPr>
          <w:sz w:val="20"/>
          <w:szCs w:val="20"/>
        </w:rPr>
        <w:t>from</w:t>
      </w:r>
      <w:proofErr w:type="gramEnd"/>
      <w:r w:rsidR="008F0A6A" w:rsidRPr="00C13B52">
        <w:rPr>
          <w:sz w:val="20"/>
          <w:szCs w:val="20"/>
        </w:rPr>
        <w:t xml:space="preserve"> available funds which the Owner has specifically budgeted for this Project and shall not exceed the total amount of any invoice(s) for </w:t>
      </w:r>
      <w:r w:rsidR="008F0A6A" w:rsidRPr="00C13B52">
        <w:rPr>
          <w:sz w:val="20"/>
          <w:szCs w:val="20"/>
        </w:rPr>
        <w:lastRenderedPageBreak/>
        <w:t xml:space="preserve">Work properly that Owner has refused to pay. </w:t>
      </w:r>
      <w:r w:rsidRPr="00CC66EF">
        <w:rPr>
          <w:sz w:val="20"/>
          <w:szCs w:val="20"/>
        </w:rPr>
        <w:t xml:space="preserve"> Nothing in this limited waiver of immunity shall be construed as a waiver or consent to the levy of any judgment, lien, attachment, or encumbrance upon any other funds, assets, income, or real property or interest in any real property belonging to Owner, whether held in trust for the benefit of Owner by the United States, as restricted fee land, or in fee simple.</w:t>
      </w:r>
    </w:p>
    <w:p w14:paraId="4E8B88EC" w14:textId="77777777" w:rsidR="00B40F66" w:rsidRPr="00FC3F49" w:rsidRDefault="00B40F66" w:rsidP="00B40F66">
      <w:pPr>
        <w:pStyle w:val="BodyText"/>
        <w:spacing w:before="1"/>
        <w:jc w:val="both"/>
      </w:pPr>
    </w:p>
    <w:p w14:paraId="5A10B6A6" w14:textId="193B04E1" w:rsidR="00B40F66" w:rsidRPr="00FC3F49" w:rsidRDefault="00B40F66" w:rsidP="00B40F66">
      <w:pPr>
        <w:pStyle w:val="BodyText"/>
        <w:spacing w:before="1"/>
        <w:jc w:val="both"/>
        <w:rPr>
          <w:rFonts w:ascii="Arial Narrow" w:hAnsi="Arial Narrow"/>
          <w:sz w:val="20"/>
          <w:szCs w:val="20"/>
        </w:rPr>
      </w:pPr>
      <w:r w:rsidRPr="00FC3F49">
        <w:rPr>
          <w:rFonts w:ascii="Arial Narrow" w:hAnsi="Arial Narrow"/>
          <w:b/>
          <w:bCs/>
          <w:sz w:val="20"/>
          <w:szCs w:val="20"/>
        </w:rPr>
        <w:t>§</w:t>
      </w:r>
      <w:r>
        <w:rPr>
          <w:rFonts w:ascii="Arial Narrow" w:hAnsi="Arial Narrow"/>
          <w:b/>
          <w:bCs/>
          <w:sz w:val="20"/>
          <w:szCs w:val="20"/>
        </w:rPr>
        <w:t>21.12</w:t>
      </w:r>
      <w:r w:rsidRPr="00FC3F49">
        <w:rPr>
          <w:rFonts w:ascii="Arial Narrow" w:hAnsi="Arial Narrow"/>
          <w:b/>
          <w:bCs/>
          <w:sz w:val="20"/>
          <w:szCs w:val="20"/>
        </w:rPr>
        <w:t>.3</w:t>
      </w:r>
      <w:r w:rsidRPr="00FC3F49">
        <w:rPr>
          <w:rFonts w:ascii="Arial Narrow" w:hAnsi="Arial Narrow"/>
          <w:sz w:val="20"/>
          <w:szCs w:val="20"/>
        </w:rPr>
        <w:t xml:space="preserve"> </w:t>
      </w:r>
      <w:r w:rsidRPr="00CC66EF">
        <w:rPr>
          <w:sz w:val="20"/>
          <w:szCs w:val="20"/>
        </w:rPr>
        <w:t xml:space="preserve">This limited waiver of sovereign immunity does not permit </w:t>
      </w:r>
      <w:r w:rsidR="00492164">
        <w:rPr>
          <w:sz w:val="20"/>
          <w:szCs w:val="20"/>
        </w:rPr>
        <w:t>Contractor</w:t>
      </w:r>
      <w:r w:rsidRPr="00CC66EF">
        <w:rPr>
          <w:sz w:val="20"/>
          <w:szCs w:val="20"/>
        </w:rPr>
        <w:t xml:space="preserve"> to seek the recovery of attorneys’ fees or post-judgment interest against Owner and does not extend to actions for declaratory judgment or injunctive relief beyond the remedies expressly set forth in </w:t>
      </w:r>
      <w:proofErr w:type="gramStart"/>
      <w:r w:rsidRPr="00CC66EF">
        <w:rPr>
          <w:sz w:val="20"/>
          <w:szCs w:val="20"/>
        </w:rPr>
        <w:t>this Section</w:t>
      </w:r>
      <w:proofErr w:type="gramEnd"/>
      <w:r w:rsidRPr="00CC66EF">
        <w:rPr>
          <w:sz w:val="20"/>
          <w:szCs w:val="20"/>
        </w:rPr>
        <w:t xml:space="preserve"> </w:t>
      </w:r>
      <w:r w:rsidR="008F0A6A">
        <w:rPr>
          <w:sz w:val="20"/>
          <w:szCs w:val="20"/>
        </w:rPr>
        <w:t>21.12</w:t>
      </w:r>
      <w:r>
        <w:rPr>
          <w:sz w:val="20"/>
          <w:szCs w:val="20"/>
        </w:rPr>
        <w:t>.</w:t>
      </w:r>
    </w:p>
    <w:p w14:paraId="4E3BF43E" w14:textId="77777777" w:rsidR="00B40F66" w:rsidRPr="00FC3F49" w:rsidRDefault="00B40F66" w:rsidP="00B40F66">
      <w:pPr>
        <w:pStyle w:val="BodyText"/>
        <w:jc w:val="both"/>
      </w:pPr>
    </w:p>
    <w:p w14:paraId="6D15C49D" w14:textId="057C0925" w:rsidR="00B40F66" w:rsidRDefault="00B40F66" w:rsidP="008F0A6A">
      <w:pPr>
        <w:pStyle w:val="AIAAgreementBodyText"/>
        <w:jc w:val="both"/>
      </w:pPr>
      <w:r w:rsidRPr="00FC3F49">
        <w:rPr>
          <w:rFonts w:ascii="Arial Narrow" w:hAnsi="Arial Narrow"/>
          <w:b/>
          <w:bCs/>
        </w:rPr>
        <w:t>§</w:t>
      </w:r>
      <w:r>
        <w:rPr>
          <w:rFonts w:ascii="Arial Narrow" w:hAnsi="Arial Narrow"/>
          <w:b/>
          <w:bCs/>
        </w:rPr>
        <w:t>21.12</w:t>
      </w:r>
      <w:r w:rsidRPr="00FC3F49">
        <w:rPr>
          <w:rFonts w:ascii="Arial Narrow" w:hAnsi="Arial Narrow"/>
          <w:b/>
          <w:bCs/>
        </w:rPr>
        <w:t xml:space="preserve">.4 </w:t>
      </w:r>
      <w:r w:rsidR="008F0A6A">
        <w:t xml:space="preserve">The parties hereby acknowledge that this limited sovereign immunity waiver shall apply to any other agreements entered into by the parties during the respective terms of such agreements and shall continue to apply notwithstanding the prior termination of this Agreement or any ancillary agreements between the parties.  Owner specifically reserves and retains its full sovereign immunity, and all rights and privileges pertaining thereto, concerning any claims brought more than three (3) years after date of the execution of this Agreement by Owner and Contractor.  </w:t>
      </w:r>
      <w:r w:rsidRPr="00906DA0">
        <w:rPr>
          <w:rFonts w:eastAsia="Times New Roman"/>
        </w:rPr>
        <w:t xml:space="preserve">This limited waiver of sovereign immunity pertains only to a Claim brought by the </w:t>
      </w:r>
      <w:r w:rsidR="00492164">
        <w:rPr>
          <w:rFonts w:eastAsia="Times New Roman"/>
        </w:rPr>
        <w:t>Contractor</w:t>
      </w:r>
      <w:r w:rsidRPr="00906DA0">
        <w:rPr>
          <w:rFonts w:eastAsia="Times New Roman"/>
        </w:rPr>
        <w:t xml:space="preserve"> and not by any third party.</w:t>
      </w:r>
    </w:p>
    <w:p w14:paraId="7724AFEC" w14:textId="77777777" w:rsidR="00B40F66" w:rsidRDefault="00B40F66">
      <w:pPr>
        <w:pStyle w:val="AIAAgreementBodyText"/>
      </w:pPr>
    </w:p>
    <w:p w14:paraId="557DD85C" w14:textId="77777777" w:rsidR="00792AB8" w:rsidRDefault="00792AB8">
      <w:pPr>
        <w:pStyle w:val="AIAAgreementBodyText"/>
      </w:pPr>
    </w:p>
    <w:p w14:paraId="57E2235A" w14:textId="77777777" w:rsidR="00792AB8" w:rsidRDefault="00792AB8">
      <w:pPr>
        <w:pStyle w:val="AIAAgreementBodyText"/>
      </w:pPr>
    </w:p>
    <w:p w14:paraId="19731D0C" w14:textId="77777777" w:rsidR="00DE7BF4" w:rsidRDefault="004A6AB6">
      <w:pPr>
        <w:pStyle w:val="AIAAgreementBodyText"/>
      </w:pPr>
      <w:r>
        <w:t xml:space="preserve">This Agreement </w:t>
      </w:r>
      <w:proofErr w:type="gramStart"/>
      <w:r>
        <w:t>entered into</w:t>
      </w:r>
      <w:proofErr w:type="gramEnd"/>
      <w:r>
        <w:t xml:space="preserve"> as of the day and year first written above.</w:t>
      </w:r>
    </w:p>
    <w:p w14:paraId="702E17AB" w14:textId="77777777" w:rsidR="00DE7BF4" w:rsidRDefault="00DE7BF4">
      <w:pPr>
        <w:pStyle w:val="AIAAgreementBodyText"/>
      </w:pPr>
    </w:p>
    <w:p w14:paraId="37CA6FF7" w14:textId="77777777" w:rsidR="00464066" w:rsidRDefault="00464066">
      <w:pPr>
        <w:pStyle w:val="AIAAgreementBodyText"/>
      </w:pPr>
    </w:p>
    <w:p w14:paraId="71FE503B" w14:textId="77777777" w:rsidR="00464066" w:rsidRDefault="00464066">
      <w:pPr>
        <w:pStyle w:val="AIAAgreementBodyText"/>
      </w:pPr>
    </w:p>
    <w:p w14:paraId="334EF1CF" w14:textId="77777777" w:rsidR="00DE7BF4" w:rsidRDefault="00DE7BF4">
      <w:pPr>
        <w:pStyle w:val="AIAAgreementBodyText"/>
      </w:pPr>
    </w:p>
    <w:tbl>
      <w:tblPr>
        <w:tblW w:w="0" w:type="auto"/>
        <w:tblInd w:w="90" w:type="dxa"/>
        <w:tblLook w:val="04A0" w:firstRow="1" w:lastRow="0" w:firstColumn="1" w:lastColumn="0" w:noHBand="0" w:noVBand="1"/>
      </w:tblPr>
      <w:tblGrid>
        <w:gridCol w:w="4406"/>
        <w:gridCol w:w="457"/>
        <w:gridCol w:w="4407"/>
      </w:tblGrid>
      <w:tr w:rsidR="009D2397" w14:paraId="5D08CA56" w14:textId="77777777" w:rsidTr="00F9577A">
        <w:trPr>
          <w:cantSplit/>
        </w:trPr>
        <w:tc>
          <w:tcPr>
            <w:tcW w:w="4406" w:type="dxa"/>
            <w:tcBorders>
              <w:top w:val="nil"/>
              <w:left w:val="nil"/>
              <w:bottom w:val="single" w:sz="4" w:space="0" w:color="auto"/>
              <w:right w:val="nil"/>
            </w:tcBorders>
          </w:tcPr>
          <w:p w14:paraId="769F613F" w14:textId="77777777" w:rsidR="009D2397" w:rsidRPr="00F1478C" w:rsidRDefault="009D2397" w:rsidP="00F9577A">
            <w:pPr>
              <w:keepNext/>
              <w:keepLines/>
              <w:spacing w:line="276" w:lineRule="auto"/>
              <w:rPr>
                <w:sz w:val="22"/>
                <w:szCs w:val="22"/>
              </w:rPr>
            </w:pPr>
            <w:bookmarkStart w:id="16" w:name="ORIGINAL-bm_DigitalSignature1"/>
            <w:bookmarkStart w:id="17" w:name="_Hlk151478821"/>
          </w:p>
        </w:tc>
        <w:tc>
          <w:tcPr>
            <w:tcW w:w="457" w:type="dxa"/>
            <w:hideMark/>
          </w:tcPr>
          <w:p w14:paraId="5B629FED" w14:textId="77777777" w:rsidR="009D2397" w:rsidRPr="00F1478C" w:rsidRDefault="009D2397" w:rsidP="00F9577A">
            <w:pPr>
              <w:keepNext/>
              <w:keepLines/>
              <w:spacing w:line="276" w:lineRule="auto"/>
              <w:rPr>
                <w:sz w:val="22"/>
                <w:szCs w:val="22"/>
              </w:rPr>
            </w:pPr>
            <w:r w:rsidRPr="00F1478C">
              <w:rPr>
                <w:sz w:val="22"/>
                <w:szCs w:val="22"/>
              </w:rPr>
              <w:t xml:space="preserve"> </w:t>
            </w:r>
          </w:p>
        </w:tc>
        <w:tc>
          <w:tcPr>
            <w:tcW w:w="4407" w:type="dxa"/>
            <w:tcBorders>
              <w:top w:val="nil"/>
              <w:left w:val="nil"/>
              <w:bottom w:val="single" w:sz="4" w:space="0" w:color="auto"/>
              <w:right w:val="nil"/>
            </w:tcBorders>
          </w:tcPr>
          <w:p w14:paraId="719E329E" w14:textId="77777777" w:rsidR="009D2397" w:rsidRPr="00F1478C" w:rsidRDefault="009D2397" w:rsidP="00F9577A">
            <w:pPr>
              <w:keepNext/>
              <w:keepLines/>
              <w:spacing w:line="276" w:lineRule="auto"/>
              <w:rPr>
                <w:sz w:val="22"/>
                <w:szCs w:val="22"/>
              </w:rPr>
            </w:pPr>
          </w:p>
        </w:tc>
      </w:tr>
      <w:tr w:rsidR="009D2397" w14:paraId="44EF0185" w14:textId="77777777" w:rsidTr="00F9577A">
        <w:trPr>
          <w:cantSplit/>
        </w:trPr>
        <w:tc>
          <w:tcPr>
            <w:tcW w:w="4406" w:type="dxa"/>
            <w:tcBorders>
              <w:top w:val="single" w:sz="4" w:space="0" w:color="auto"/>
              <w:left w:val="nil"/>
              <w:right w:val="nil"/>
            </w:tcBorders>
            <w:hideMark/>
          </w:tcPr>
          <w:p w14:paraId="354737A9" w14:textId="77777777" w:rsidR="009D2397" w:rsidRDefault="009D2397" w:rsidP="00F9577A">
            <w:pPr>
              <w:pStyle w:val="AIAItalics"/>
              <w:keepNext/>
              <w:keepLines/>
              <w:spacing w:line="276" w:lineRule="auto"/>
            </w:pPr>
            <w:r>
              <w:rPr>
                <w:rStyle w:val="AIAEmphasis"/>
              </w:rPr>
              <w:t xml:space="preserve">OWNER </w:t>
            </w:r>
            <w:r>
              <w:t>(Signature)</w:t>
            </w:r>
          </w:p>
        </w:tc>
        <w:tc>
          <w:tcPr>
            <w:tcW w:w="457" w:type="dxa"/>
            <w:hideMark/>
          </w:tcPr>
          <w:p w14:paraId="082F0FE3" w14:textId="77777777" w:rsidR="009D2397" w:rsidRDefault="009D2397" w:rsidP="00F9577A">
            <w:pPr>
              <w:pStyle w:val="AIASignatureBlockSpaceAfter"/>
              <w:keepNext/>
              <w:keepLines/>
              <w:spacing w:line="276" w:lineRule="auto"/>
            </w:pPr>
            <w:r>
              <w:t xml:space="preserve"> </w:t>
            </w:r>
          </w:p>
        </w:tc>
        <w:tc>
          <w:tcPr>
            <w:tcW w:w="4407" w:type="dxa"/>
            <w:tcBorders>
              <w:top w:val="single" w:sz="4" w:space="0" w:color="auto"/>
              <w:left w:val="nil"/>
              <w:right w:val="nil"/>
            </w:tcBorders>
            <w:hideMark/>
          </w:tcPr>
          <w:p w14:paraId="10812181" w14:textId="77777777" w:rsidR="009D2397" w:rsidRDefault="009D2397" w:rsidP="00F9577A">
            <w:pPr>
              <w:pStyle w:val="AIAItalics"/>
              <w:keepNext/>
              <w:keepLines/>
              <w:spacing w:line="276" w:lineRule="auto"/>
            </w:pPr>
            <w:r>
              <w:rPr>
                <w:rStyle w:val="AIAEmphasis"/>
              </w:rPr>
              <w:t xml:space="preserve">CONTRACTOR </w:t>
            </w:r>
            <w:r>
              <w:t>(Signature)</w:t>
            </w:r>
          </w:p>
        </w:tc>
      </w:tr>
      <w:tr w:rsidR="009D2397" w14:paraId="3EF2C3E8" w14:textId="77777777" w:rsidTr="00F1478C">
        <w:trPr>
          <w:cantSplit/>
        </w:trPr>
        <w:tc>
          <w:tcPr>
            <w:tcW w:w="4406" w:type="dxa"/>
            <w:tcBorders>
              <w:left w:val="nil"/>
              <w:bottom w:val="single" w:sz="4" w:space="0" w:color="auto"/>
              <w:right w:val="nil"/>
            </w:tcBorders>
            <w:vAlign w:val="bottom"/>
          </w:tcPr>
          <w:p w14:paraId="201A12E0" w14:textId="426B1680" w:rsidR="009D2397" w:rsidRPr="00CF09E8" w:rsidRDefault="00CF09E8" w:rsidP="00F1478C">
            <w:pPr>
              <w:pStyle w:val="AIAItalics"/>
              <w:keepNext/>
              <w:keepLines/>
              <w:spacing w:line="276" w:lineRule="auto"/>
              <w:rPr>
                <w:rStyle w:val="AIAEmphasis"/>
                <w:rFonts w:ascii="Times New Roman" w:hAnsi="Times New Roman"/>
                <w:i w:val="0"/>
                <w:iCs w:val="0"/>
                <w:sz w:val="24"/>
                <w:szCs w:val="24"/>
              </w:rPr>
            </w:pPr>
            <w:r w:rsidRPr="00CF09E8">
              <w:rPr>
                <w:rStyle w:val="AIAEmphasis"/>
                <w:rFonts w:ascii="Times New Roman" w:hAnsi="Times New Roman"/>
                <w:i w:val="0"/>
                <w:iCs w:val="0"/>
                <w:sz w:val="24"/>
                <w:szCs w:val="24"/>
                <w:highlight w:val="yellow"/>
              </w:rPr>
              <w:t>TBD</w:t>
            </w:r>
          </w:p>
        </w:tc>
        <w:tc>
          <w:tcPr>
            <w:tcW w:w="457" w:type="dxa"/>
            <w:vAlign w:val="bottom"/>
          </w:tcPr>
          <w:p w14:paraId="2352E0C3" w14:textId="77777777" w:rsidR="009D2397" w:rsidRPr="00F1478C" w:rsidRDefault="009D2397" w:rsidP="00F1478C">
            <w:pPr>
              <w:pStyle w:val="AIASignatureBlockSpaceAfter"/>
              <w:keepNext/>
              <w:keepLines/>
              <w:spacing w:line="276" w:lineRule="auto"/>
              <w:rPr>
                <w:sz w:val="22"/>
                <w:szCs w:val="22"/>
              </w:rPr>
            </w:pPr>
          </w:p>
        </w:tc>
        <w:tc>
          <w:tcPr>
            <w:tcW w:w="4407" w:type="dxa"/>
            <w:tcBorders>
              <w:left w:val="nil"/>
              <w:bottom w:val="nil"/>
              <w:right w:val="nil"/>
            </w:tcBorders>
            <w:vAlign w:val="bottom"/>
          </w:tcPr>
          <w:p w14:paraId="3D8553F5" w14:textId="497348D0" w:rsidR="009D2397" w:rsidRPr="00CF09E8" w:rsidRDefault="00CF09E8" w:rsidP="00F1478C">
            <w:pPr>
              <w:pStyle w:val="AIAItalics"/>
              <w:keepNext/>
              <w:keepLines/>
              <w:spacing w:line="276" w:lineRule="auto"/>
              <w:rPr>
                <w:rStyle w:val="AIAEmphasis"/>
                <w:rFonts w:ascii="Times New Roman" w:hAnsi="Times New Roman"/>
                <w:i w:val="0"/>
                <w:iCs w:val="0"/>
                <w:sz w:val="24"/>
                <w:szCs w:val="24"/>
              </w:rPr>
            </w:pPr>
            <w:r w:rsidRPr="00CF09E8">
              <w:rPr>
                <w:rStyle w:val="AIAEmphasis"/>
                <w:rFonts w:ascii="Times New Roman" w:hAnsi="Times New Roman"/>
                <w:i w:val="0"/>
                <w:iCs w:val="0"/>
                <w:sz w:val="24"/>
                <w:szCs w:val="24"/>
                <w:highlight w:val="yellow"/>
              </w:rPr>
              <w:t>TBD</w:t>
            </w:r>
          </w:p>
        </w:tc>
      </w:tr>
      <w:tr w:rsidR="009D2397" w14:paraId="7E9BD773" w14:textId="77777777" w:rsidTr="00F9577A">
        <w:trPr>
          <w:cantSplit/>
        </w:trPr>
        <w:tc>
          <w:tcPr>
            <w:tcW w:w="4406" w:type="dxa"/>
            <w:tcBorders>
              <w:top w:val="single" w:sz="4" w:space="0" w:color="auto"/>
              <w:left w:val="nil"/>
              <w:bottom w:val="nil"/>
              <w:right w:val="nil"/>
            </w:tcBorders>
            <w:hideMark/>
          </w:tcPr>
          <w:p w14:paraId="02527653" w14:textId="77777777" w:rsidR="009D2397" w:rsidRDefault="009D2397" w:rsidP="00F9577A">
            <w:pPr>
              <w:pStyle w:val="AIAItalics"/>
              <w:keepNext/>
              <w:keepLines/>
              <w:spacing w:line="276" w:lineRule="auto"/>
            </w:pPr>
            <w:r>
              <w:t>(Printed name and title)</w:t>
            </w:r>
          </w:p>
        </w:tc>
        <w:tc>
          <w:tcPr>
            <w:tcW w:w="457" w:type="dxa"/>
            <w:hideMark/>
          </w:tcPr>
          <w:p w14:paraId="3091F5DE" w14:textId="77777777" w:rsidR="009D2397" w:rsidRDefault="009D2397" w:rsidP="00F9577A">
            <w:pPr>
              <w:pStyle w:val="AIASignatureBlock"/>
              <w:keepNext/>
              <w:keepLines/>
              <w:spacing w:line="276" w:lineRule="auto"/>
            </w:pPr>
            <w:r>
              <w:t xml:space="preserve"> </w:t>
            </w:r>
          </w:p>
        </w:tc>
        <w:tc>
          <w:tcPr>
            <w:tcW w:w="4407" w:type="dxa"/>
            <w:tcBorders>
              <w:top w:val="single" w:sz="4" w:space="0" w:color="auto"/>
              <w:left w:val="nil"/>
              <w:bottom w:val="nil"/>
              <w:right w:val="nil"/>
            </w:tcBorders>
            <w:hideMark/>
          </w:tcPr>
          <w:p w14:paraId="6A920377" w14:textId="77777777" w:rsidR="009D2397" w:rsidRDefault="009D2397" w:rsidP="00F9577A">
            <w:pPr>
              <w:pStyle w:val="AIAItalics"/>
              <w:keepNext/>
              <w:keepLines/>
              <w:spacing w:line="276" w:lineRule="auto"/>
            </w:pPr>
            <w:r>
              <w:t>(Printed name and title)</w:t>
            </w:r>
          </w:p>
        </w:tc>
        <w:bookmarkEnd w:id="16"/>
      </w:tr>
      <w:tr w:rsidR="009D2397" w14:paraId="03C242C9" w14:textId="77777777" w:rsidTr="00F9577A">
        <w:trPr>
          <w:cantSplit/>
          <w:trHeight w:val="360"/>
        </w:trPr>
        <w:tc>
          <w:tcPr>
            <w:tcW w:w="4406" w:type="dxa"/>
            <w:tcBorders>
              <w:top w:val="nil"/>
              <w:left w:val="nil"/>
              <w:bottom w:val="single" w:sz="4" w:space="0" w:color="auto"/>
              <w:right w:val="nil"/>
            </w:tcBorders>
            <w:vAlign w:val="bottom"/>
          </w:tcPr>
          <w:p w14:paraId="3BA55435" w14:textId="77777777" w:rsidR="009D2397" w:rsidRPr="00F1478C" w:rsidRDefault="009D2397" w:rsidP="00F9577A">
            <w:pPr>
              <w:pStyle w:val="AIAItalics"/>
              <w:spacing w:line="276" w:lineRule="auto"/>
              <w:rPr>
                <w:i w:val="0"/>
                <w:iCs w:val="0"/>
                <w:sz w:val="22"/>
                <w:szCs w:val="22"/>
              </w:rPr>
            </w:pPr>
          </w:p>
        </w:tc>
        <w:tc>
          <w:tcPr>
            <w:tcW w:w="457" w:type="dxa"/>
            <w:vAlign w:val="bottom"/>
          </w:tcPr>
          <w:p w14:paraId="509C51CA" w14:textId="77777777" w:rsidR="009D2397" w:rsidRPr="00F1478C" w:rsidRDefault="009D2397" w:rsidP="00F9577A">
            <w:pPr>
              <w:pStyle w:val="AIASignatureBlock"/>
              <w:spacing w:line="276" w:lineRule="auto"/>
              <w:rPr>
                <w:sz w:val="22"/>
                <w:szCs w:val="22"/>
              </w:rPr>
            </w:pPr>
          </w:p>
        </w:tc>
        <w:tc>
          <w:tcPr>
            <w:tcW w:w="4407" w:type="dxa"/>
            <w:tcBorders>
              <w:top w:val="nil"/>
              <w:left w:val="nil"/>
              <w:bottom w:val="single" w:sz="4" w:space="0" w:color="auto"/>
              <w:right w:val="nil"/>
            </w:tcBorders>
            <w:vAlign w:val="bottom"/>
          </w:tcPr>
          <w:p w14:paraId="17FA98BD" w14:textId="77777777" w:rsidR="009D2397" w:rsidRPr="00F1478C" w:rsidRDefault="009D2397" w:rsidP="00F9577A">
            <w:pPr>
              <w:pStyle w:val="AIAItalics"/>
              <w:spacing w:line="276" w:lineRule="auto"/>
              <w:rPr>
                <w:i w:val="0"/>
                <w:iCs w:val="0"/>
                <w:sz w:val="22"/>
                <w:szCs w:val="22"/>
              </w:rPr>
            </w:pPr>
          </w:p>
        </w:tc>
      </w:tr>
      <w:tr w:rsidR="009D2397" w14:paraId="11BD474E" w14:textId="77777777" w:rsidTr="00F9577A">
        <w:trPr>
          <w:cantSplit/>
        </w:trPr>
        <w:tc>
          <w:tcPr>
            <w:tcW w:w="4406" w:type="dxa"/>
            <w:tcBorders>
              <w:top w:val="single" w:sz="4" w:space="0" w:color="auto"/>
              <w:left w:val="nil"/>
              <w:bottom w:val="nil"/>
              <w:right w:val="nil"/>
            </w:tcBorders>
            <w:hideMark/>
          </w:tcPr>
          <w:p w14:paraId="4E88CE5E" w14:textId="77777777" w:rsidR="009D2397" w:rsidRDefault="009D2397" w:rsidP="00F9577A">
            <w:pPr>
              <w:pStyle w:val="AIAItalics"/>
              <w:keepNext/>
              <w:keepLines/>
              <w:spacing w:line="276" w:lineRule="auto"/>
            </w:pPr>
            <w:r>
              <w:t>(Date)</w:t>
            </w:r>
          </w:p>
        </w:tc>
        <w:tc>
          <w:tcPr>
            <w:tcW w:w="457" w:type="dxa"/>
            <w:hideMark/>
          </w:tcPr>
          <w:p w14:paraId="7161D293" w14:textId="77777777" w:rsidR="009D2397" w:rsidRDefault="009D2397" w:rsidP="00F9577A">
            <w:pPr>
              <w:pStyle w:val="AIASignatureBlock"/>
              <w:keepNext/>
              <w:keepLines/>
              <w:spacing w:line="276" w:lineRule="auto"/>
            </w:pPr>
            <w:r>
              <w:t xml:space="preserve"> </w:t>
            </w:r>
          </w:p>
        </w:tc>
        <w:tc>
          <w:tcPr>
            <w:tcW w:w="4407" w:type="dxa"/>
            <w:tcBorders>
              <w:top w:val="single" w:sz="4" w:space="0" w:color="auto"/>
              <w:left w:val="nil"/>
              <w:bottom w:val="nil"/>
              <w:right w:val="nil"/>
            </w:tcBorders>
            <w:hideMark/>
          </w:tcPr>
          <w:p w14:paraId="50D836DB" w14:textId="77777777" w:rsidR="009D2397" w:rsidRDefault="009D2397" w:rsidP="00F9577A">
            <w:pPr>
              <w:pStyle w:val="AIAItalics"/>
              <w:keepNext/>
              <w:keepLines/>
              <w:spacing w:line="276" w:lineRule="auto"/>
            </w:pPr>
            <w:r>
              <w:t>(Date)</w:t>
            </w:r>
          </w:p>
        </w:tc>
      </w:tr>
      <w:bookmarkEnd w:id="17"/>
    </w:tbl>
    <w:p w14:paraId="25652359" w14:textId="77777777" w:rsidR="00DE7BF4" w:rsidRDefault="00DE7BF4">
      <w:pPr>
        <w:pStyle w:val="AIAAgreementBodyText"/>
      </w:pPr>
    </w:p>
    <w:p w14:paraId="3409E706" w14:textId="77777777" w:rsidR="00E070F0" w:rsidRDefault="00E070F0">
      <w:pPr>
        <w:pStyle w:val="AIAAgreementBodyText"/>
      </w:pPr>
    </w:p>
    <w:p w14:paraId="7A8DB6A3" w14:textId="77777777" w:rsidR="00E070F0" w:rsidRDefault="00E070F0">
      <w:pPr>
        <w:pStyle w:val="AIAAgreementBodyText"/>
        <w:sectPr w:rsidR="00E070F0">
          <w:type w:val="continuous"/>
          <w:pgSz w:w="12240" w:h="15840" w:code="1"/>
          <w:pgMar w:top="1009" w:right="1440" w:bottom="862" w:left="1440" w:header="970" w:footer="0" w:gutter="0"/>
          <w:cols w:space="720"/>
          <w:formProt w:val="0"/>
          <w:noEndnote/>
          <w:titlePg/>
        </w:sectPr>
      </w:pPr>
    </w:p>
    <w:p w14:paraId="29A47F21" w14:textId="5BD0F6DB" w:rsidR="00E070F0" w:rsidRPr="00464066" w:rsidRDefault="00464066">
      <w:pPr>
        <w:pStyle w:val="AIAAgreementBodyText"/>
        <w:rPr>
          <w:rFonts w:asciiTheme="minorHAnsi" w:hAnsiTheme="minorHAnsi" w:cstheme="minorHAnsi"/>
          <w:color w:val="EE0000"/>
          <w:sz w:val="32"/>
          <w:szCs w:val="32"/>
        </w:rPr>
      </w:pPr>
      <w:r w:rsidRPr="00464066">
        <w:rPr>
          <w:rFonts w:asciiTheme="minorHAnsi" w:hAnsiTheme="minorHAnsi" w:cstheme="minorHAnsi"/>
          <w:color w:val="EE0000"/>
          <w:sz w:val="32"/>
          <w:szCs w:val="32"/>
        </w:rPr>
        <w:lastRenderedPageBreak/>
        <w:t>TO FOLLOW</w:t>
      </w:r>
    </w:p>
    <w:p w14:paraId="26ADEED4" w14:textId="77777777" w:rsidR="00A52C3E" w:rsidRDefault="00A52C3E">
      <w:pPr>
        <w:pStyle w:val="AIAAgreementBodyText"/>
      </w:pPr>
    </w:p>
    <w:p w14:paraId="79B00CAF" w14:textId="77777777" w:rsidR="00A52C3E" w:rsidRDefault="00A52C3E">
      <w:pPr>
        <w:pStyle w:val="AIAAgreementBodyText"/>
      </w:pPr>
    </w:p>
    <w:p w14:paraId="71E39553" w14:textId="77777777" w:rsidR="00A52C3E" w:rsidRDefault="00A52C3E">
      <w:pPr>
        <w:pStyle w:val="AIAAgreementBodyText"/>
      </w:pPr>
    </w:p>
    <w:p w14:paraId="42E485D1" w14:textId="77777777" w:rsidR="00A52C3E" w:rsidRDefault="00A52C3E">
      <w:pPr>
        <w:pStyle w:val="AIAAgreementBodyText"/>
      </w:pPr>
    </w:p>
    <w:p w14:paraId="53EE75B8" w14:textId="77777777" w:rsidR="00A52C3E" w:rsidRDefault="00A52C3E">
      <w:pPr>
        <w:pStyle w:val="AIAAgreementBodyText"/>
      </w:pPr>
    </w:p>
    <w:p w14:paraId="7E270907" w14:textId="77777777" w:rsidR="00A52C3E" w:rsidRDefault="00A52C3E" w:rsidP="00A52C3E">
      <w:pPr>
        <w:rPr>
          <w:rFonts w:asciiTheme="minorHAnsi" w:hAnsiTheme="minorHAnsi" w:cstheme="minorHAnsi"/>
          <w:b/>
          <w:i/>
          <w:sz w:val="22"/>
        </w:rPr>
      </w:pPr>
      <w:r>
        <w:rPr>
          <w:rFonts w:asciiTheme="minorHAnsi" w:hAnsiTheme="minorHAnsi" w:cstheme="minorHAnsi"/>
          <w:b/>
          <w:i/>
          <w:sz w:val="22"/>
        </w:rPr>
        <w:t xml:space="preserve">By signing below, Owner acknowledges that they have read and agree to the above Exhibit.  </w:t>
      </w:r>
    </w:p>
    <w:p w14:paraId="3A92550B" w14:textId="77777777" w:rsidR="00A52C3E" w:rsidRDefault="00A52C3E" w:rsidP="00A52C3E">
      <w:pPr>
        <w:rPr>
          <w:rFonts w:asciiTheme="minorHAnsi" w:hAnsiTheme="minorHAnsi" w:cstheme="minorHAnsi"/>
          <w:sz w:val="22"/>
        </w:rPr>
      </w:pPr>
    </w:p>
    <w:tbl>
      <w:tblPr>
        <w:tblW w:w="0" w:type="auto"/>
        <w:tblLayout w:type="fixed"/>
        <w:tblLook w:val="04A0" w:firstRow="1" w:lastRow="0" w:firstColumn="1" w:lastColumn="0" w:noHBand="0" w:noVBand="1"/>
      </w:tblPr>
      <w:tblGrid>
        <w:gridCol w:w="648"/>
        <w:gridCol w:w="4503"/>
        <w:gridCol w:w="270"/>
        <w:gridCol w:w="561"/>
        <w:gridCol w:w="4803"/>
      </w:tblGrid>
      <w:tr w:rsidR="009B09A5" w:rsidRPr="00B803CA" w14:paraId="62BA7DAC" w14:textId="77777777" w:rsidTr="00F6089F">
        <w:trPr>
          <w:trHeight w:val="288"/>
        </w:trPr>
        <w:tc>
          <w:tcPr>
            <w:tcW w:w="648" w:type="dxa"/>
            <w:vAlign w:val="bottom"/>
            <w:hideMark/>
          </w:tcPr>
          <w:p w14:paraId="1AD55872"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r w:rsidRPr="00B803CA">
              <w:rPr>
                <w:rFonts w:asciiTheme="minorHAnsi" w:eastAsia="Times New Roman" w:hAnsiTheme="minorHAnsi" w:cstheme="minorHAnsi"/>
                <w:sz w:val="24"/>
                <w:szCs w:val="24"/>
              </w:rPr>
              <w:t>By</w:t>
            </w:r>
          </w:p>
        </w:tc>
        <w:tc>
          <w:tcPr>
            <w:tcW w:w="4503" w:type="dxa"/>
            <w:tcBorders>
              <w:top w:val="nil"/>
              <w:left w:val="nil"/>
              <w:bottom w:val="single" w:sz="6" w:space="0" w:color="auto"/>
              <w:right w:val="nil"/>
            </w:tcBorders>
            <w:vAlign w:val="bottom"/>
          </w:tcPr>
          <w:p w14:paraId="05AED1E7"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SouthEast Alaska Regional Health Consortium (SEARHC)</w:t>
            </w:r>
          </w:p>
        </w:tc>
        <w:tc>
          <w:tcPr>
            <w:tcW w:w="270" w:type="dxa"/>
            <w:vAlign w:val="bottom"/>
          </w:tcPr>
          <w:p w14:paraId="1EB73F25"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vAlign w:val="bottom"/>
            <w:hideMark/>
          </w:tcPr>
          <w:p w14:paraId="76FE3911" w14:textId="77777777" w:rsidR="009B09A5" w:rsidRPr="00B803CA" w:rsidRDefault="009B09A5" w:rsidP="00F6089F">
            <w:pPr>
              <w:keepNext/>
              <w:keepLines/>
              <w:widowControl/>
              <w:autoSpaceDE/>
              <w:autoSpaceDN/>
              <w:adjustRightInd/>
              <w:outlineLvl w:val="6"/>
              <w:rPr>
                <w:rFonts w:asciiTheme="minorHAnsi" w:eastAsia="Times New Roman" w:hAnsiTheme="minorHAnsi" w:cstheme="minorHAnsi"/>
                <w:sz w:val="24"/>
                <w:u w:val="single"/>
              </w:rPr>
            </w:pPr>
            <w:r w:rsidRPr="00B803CA">
              <w:rPr>
                <w:rFonts w:asciiTheme="minorHAnsi" w:eastAsia="Times New Roman" w:hAnsiTheme="minorHAnsi" w:cstheme="minorHAnsi"/>
                <w:sz w:val="24"/>
              </w:rPr>
              <w:t>By</w:t>
            </w:r>
          </w:p>
        </w:tc>
        <w:tc>
          <w:tcPr>
            <w:tcW w:w="4803" w:type="dxa"/>
            <w:tcBorders>
              <w:top w:val="nil"/>
              <w:left w:val="nil"/>
              <w:bottom w:val="single" w:sz="6" w:space="0" w:color="auto"/>
              <w:right w:val="nil"/>
            </w:tcBorders>
            <w:vAlign w:val="bottom"/>
            <w:hideMark/>
          </w:tcPr>
          <w:p w14:paraId="11E03E16" w14:textId="26CF5B76" w:rsidR="009B09A5" w:rsidRPr="00B803CA" w:rsidRDefault="00CF09E8" w:rsidP="00F6089F">
            <w:pPr>
              <w:keepLines/>
              <w:widowControl/>
              <w:autoSpaceDE/>
              <w:autoSpaceDN/>
              <w:adjustRightInd/>
              <w:rPr>
                <w:rFonts w:asciiTheme="minorHAnsi" w:eastAsia="Times New Roman" w:hAnsiTheme="minorHAnsi" w:cstheme="minorHAnsi"/>
                <w:sz w:val="24"/>
                <w:szCs w:val="24"/>
              </w:rPr>
            </w:pPr>
            <w:r w:rsidRPr="00CF09E8">
              <w:rPr>
                <w:rStyle w:val="AIAEmphasis"/>
                <w:rFonts w:ascii="Times New Roman" w:hAnsi="Times New Roman"/>
                <w:i/>
                <w:iCs/>
                <w:sz w:val="24"/>
                <w:szCs w:val="24"/>
                <w:highlight w:val="yellow"/>
              </w:rPr>
              <w:t>TBD</w:t>
            </w:r>
          </w:p>
        </w:tc>
      </w:tr>
      <w:tr w:rsidR="009B09A5" w:rsidRPr="00B803CA" w14:paraId="536580E6" w14:textId="77777777" w:rsidTr="00F6089F">
        <w:tc>
          <w:tcPr>
            <w:tcW w:w="648" w:type="dxa"/>
          </w:tcPr>
          <w:p w14:paraId="27742BB8"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2EBDEB77"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r w:rsidRPr="00B803CA">
              <w:rPr>
                <w:rFonts w:asciiTheme="minorHAnsi" w:eastAsia="Times New Roman" w:hAnsiTheme="minorHAnsi" w:cstheme="minorHAnsi"/>
                <w:sz w:val="16"/>
                <w:szCs w:val="16"/>
              </w:rPr>
              <w:t>Owner</w:t>
            </w:r>
          </w:p>
        </w:tc>
        <w:tc>
          <w:tcPr>
            <w:tcW w:w="270" w:type="dxa"/>
          </w:tcPr>
          <w:p w14:paraId="46FF01DB"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3FF70F4B" w14:textId="77777777" w:rsidR="009B09A5" w:rsidRPr="00B803CA" w:rsidRDefault="009B09A5" w:rsidP="00F6089F">
            <w:pPr>
              <w:keepLines/>
              <w:widowControl/>
              <w:autoSpaceDE/>
              <w:autoSpaceDN/>
              <w:adjustRightInd/>
              <w:jc w:val="right"/>
              <w:rPr>
                <w:rFonts w:asciiTheme="minorHAnsi" w:eastAsia="Times New Roman" w:hAnsiTheme="minorHAnsi" w:cstheme="minorHAnsi"/>
                <w:sz w:val="24"/>
                <w:szCs w:val="24"/>
              </w:rPr>
            </w:pPr>
          </w:p>
        </w:tc>
        <w:tc>
          <w:tcPr>
            <w:tcW w:w="4803" w:type="dxa"/>
            <w:hideMark/>
          </w:tcPr>
          <w:p w14:paraId="041276D5" w14:textId="77777777" w:rsidR="009B09A5" w:rsidRPr="00B803CA" w:rsidRDefault="009B09A5" w:rsidP="00F6089F">
            <w:pPr>
              <w:widowControl/>
              <w:autoSpaceDE/>
              <w:autoSpaceDN/>
              <w:adjustRightInd/>
              <w:rPr>
                <w:rFonts w:asciiTheme="minorHAnsi" w:eastAsia="Times New Roman" w:hAnsiTheme="minorHAnsi" w:cstheme="minorHAnsi"/>
                <w:sz w:val="24"/>
                <w:szCs w:val="24"/>
              </w:rPr>
            </w:pPr>
          </w:p>
        </w:tc>
      </w:tr>
      <w:tr w:rsidR="009B09A5" w:rsidRPr="00B803CA" w14:paraId="0FE86C12" w14:textId="77777777" w:rsidTr="00F6089F">
        <w:tc>
          <w:tcPr>
            <w:tcW w:w="648" w:type="dxa"/>
            <w:vAlign w:val="bottom"/>
            <w:hideMark/>
          </w:tcPr>
          <w:p w14:paraId="780EE83E"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By</w:t>
            </w:r>
          </w:p>
        </w:tc>
        <w:tc>
          <w:tcPr>
            <w:tcW w:w="4503" w:type="dxa"/>
            <w:tcBorders>
              <w:top w:val="nil"/>
              <w:left w:val="nil"/>
              <w:bottom w:val="single" w:sz="6" w:space="0" w:color="auto"/>
              <w:right w:val="nil"/>
            </w:tcBorders>
            <w:vAlign w:val="bottom"/>
          </w:tcPr>
          <w:p w14:paraId="6EF099EB" w14:textId="77777777" w:rsidR="009B09A5" w:rsidRPr="00B803CA" w:rsidRDefault="009B09A5" w:rsidP="00F6089F">
            <w:pPr>
              <w:keepLines/>
              <w:widowControl/>
              <w:autoSpaceDE/>
              <w:autoSpaceDN/>
              <w:adjustRightInd/>
              <w:rPr>
                <w:rFonts w:asciiTheme="minorHAnsi" w:eastAsia="Times New Roman" w:hAnsiTheme="minorHAnsi" w:cstheme="minorHAnsi"/>
              </w:rPr>
            </w:pPr>
          </w:p>
        </w:tc>
        <w:tc>
          <w:tcPr>
            <w:tcW w:w="270" w:type="dxa"/>
            <w:vAlign w:val="bottom"/>
          </w:tcPr>
          <w:p w14:paraId="1F4DAEE7"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vAlign w:val="bottom"/>
            <w:hideMark/>
          </w:tcPr>
          <w:p w14:paraId="023BA85E"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By</w:t>
            </w:r>
          </w:p>
        </w:tc>
        <w:tc>
          <w:tcPr>
            <w:tcW w:w="4803" w:type="dxa"/>
            <w:tcBorders>
              <w:top w:val="nil"/>
              <w:left w:val="nil"/>
              <w:bottom w:val="single" w:sz="6" w:space="0" w:color="auto"/>
              <w:right w:val="nil"/>
            </w:tcBorders>
            <w:vAlign w:val="bottom"/>
          </w:tcPr>
          <w:p w14:paraId="45B6C676" w14:textId="77777777" w:rsidR="009B09A5" w:rsidRPr="00B803CA" w:rsidRDefault="009B09A5" w:rsidP="00F6089F">
            <w:pPr>
              <w:keepLines/>
              <w:widowControl/>
              <w:autoSpaceDE/>
              <w:autoSpaceDN/>
              <w:adjustRightInd/>
              <w:rPr>
                <w:rFonts w:asciiTheme="minorHAnsi" w:eastAsia="Times New Roman" w:hAnsiTheme="minorHAnsi" w:cstheme="minorHAnsi"/>
              </w:rPr>
            </w:pPr>
          </w:p>
        </w:tc>
      </w:tr>
      <w:tr w:rsidR="009B09A5" w:rsidRPr="00B803CA" w14:paraId="0F225645" w14:textId="77777777" w:rsidTr="00F6089F">
        <w:tc>
          <w:tcPr>
            <w:tcW w:w="648" w:type="dxa"/>
          </w:tcPr>
          <w:p w14:paraId="6286B8CB"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656C1DCF"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Owner (Authorized Signature)</w:t>
            </w:r>
          </w:p>
        </w:tc>
        <w:tc>
          <w:tcPr>
            <w:tcW w:w="270" w:type="dxa"/>
          </w:tcPr>
          <w:p w14:paraId="7FC074C6"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154CC352"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hideMark/>
          </w:tcPr>
          <w:p w14:paraId="3CEDF023"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General Contractor (Authorized Signature)</w:t>
            </w:r>
          </w:p>
        </w:tc>
      </w:tr>
      <w:tr w:rsidR="009B09A5" w:rsidRPr="00B803CA" w14:paraId="56BADA61" w14:textId="77777777" w:rsidTr="00F6089F">
        <w:tc>
          <w:tcPr>
            <w:tcW w:w="648" w:type="dxa"/>
          </w:tcPr>
          <w:p w14:paraId="33544998"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tcBorders>
              <w:top w:val="nil"/>
              <w:left w:val="nil"/>
              <w:bottom w:val="single" w:sz="6" w:space="0" w:color="auto"/>
              <w:right w:val="nil"/>
            </w:tcBorders>
          </w:tcPr>
          <w:p w14:paraId="43980C5C" w14:textId="5AB19DF1" w:rsidR="009B09A5" w:rsidRPr="00B803CA" w:rsidRDefault="00CF09E8" w:rsidP="00F6089F">
            <w:pPr>
              <w:keepLines/>
              <w:widowControl/>
              <w:autoSpaceDE/>
              <w:autoSpaceDN/>
              <w:adjustRightInd/>
              <w:rPr>
                <w:rFonts w:asciiTheme="minorHAnsi" w:eastAsia="Times New Roman" w:hAnsiTheme="minorHAnsi" w:cstheme="minorHAnsi"/>
                <w:sz w:val="24"/>
              </w:rPr>
            </w:pPr>
            <w:r w:rsidRPr="00CF09E8">
              <w:rPr>
                <w:rStyle w:val="AIAEmphasis"/>
                <w:rFonts w:ascii="Times New Roman" w:hAnsi="Times New Roman"/>
                <w:i/>
                <w:iCs/>
                <w:sz w:val="24"/>
                <w:szCs w:val="24"/>
                <w:highlight w:val="yellow"/>
              </w:rPr>
              <w:t>TBD</w:t>
            </w:r>
          </w:p>
        </w:tc>
        <w:tc>
          <w:tcPr>
            <w:tcW w:w="270" w:type="dxa"/>
          </w:tcPr>
          <w:p w14:paraId="3B1EEB7B"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2C3CA128"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tcBorders>
              <w:top w:val="nil"/>
              <w:left w:val="nil"/>
              <w:bottom w:val="single" w:sz="6" w:space="0" w:color="auto"/>
              <w:right w:val="nil"/>
            </w:tcBorders>
            <w:vAlign w:val="bottom"/>
            <w:hideMark/>
          </w:tcPr>
          <w:p w14:paraId="2CFF3C59" w14:textId="79C0A05F" w:rsidR="009B09A5" w:rsidRPr="00B803CA" w:rsidRDefault="00CF09E8" w:rsidP="00F6089F">
            <w:pPr>
              <w:keepLines/>
              <w:widowControl/>
              <w:autoSpaceDE/>
              <w:autoSpaceDN/>
              <w:adjustRightInd/>
              <w:rPr>
                <w:rFonts w:asciiTheme="minorHAnsi" w:eastAsia="Times New Roman" w:hAnsiTheme="minorHAnsi" w:cstheme="minorHAnsi"/>
                <w:sz w:val="24"/>
              </w:rPr>
            </w:pPr>
            <w:r w:rsidRPr="00CF09E8">
              <w:rPr>
                <w:rStyle w:val="AIAEmphasis"/>
                <w:rFonts w:ascii="Times New Roman" w:hAnsi="Times New Roman"/>
                <w:i/>
                <w:iCs/>
                <w:sz w:val="24"/>
                <w:szCs w:val="24"/>
                <w:highlight w:val="yellow"/>
              </w:rPr>
              <w:t>TBD</w:t>
            </w:r>
          </w:p>
        </w:tc>
      </w:tr>
      <w:tr w:rsidR="009B09A5" w:rsidRPr="00B803CA" w14:paraId="4E46E2E2" w14:textId="77777777" w:rsidTr="00F6089F">
        <w:tc>
          <w:tcPr>
            <w:tcW w:w="648" w:type="dxa"/>
          </w:tcPr>
          <w:p w14:paraId="59588FFB"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35987ABC"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Owner (Printed Name)</w:t>
            </w:r>
          </w:p>
        </w:tc>
        <w:tc>
          <w:tcPr>
            <w:tcW w:w="270" w:type="dxa"/>
          </w:tcPr>
          <w:p w14:paraId="35A93D03"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38967734"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hideMark/>
          </w:tcPr>
          <w:p w14:paraId="7F67DAEE"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General Contractor (Printed Name)</w:t>
            </w:r>
          </w:p>
        </w:tc>
      </w:tr>
    </w:tbl>
    <w:p w14:paraId="107ACCD9" w14:textId="77777777" w:rsidR="009B09A5" w:rsidRDefault="009B09A5" w:rsidP="00A52C3E">
      <w:pPr>
        <w:rPr>
          <w:rFonts w:asciiTheme="minorHAnsi" w:hAnsiTheme="minorHAnsi" w:cstheme="minorHAnsi"/>
          <w:sz w:val="22"/>
        </w:rPr>
      </w:pPr>
    </w:p>
    <w:p w14:paraId="52116504" w14:textId="77777777" w:rsidR="009B09A5" w:rsidRDefault="009B09A5" w:rsidP="00A52C3E">
      <w:pPr>
        <w:rPr>
          <w:rFonts w:asciiTheme="minorHAnsi" w:hAnsiTheme="minorHAnsi" w:cstheme="minorHAnsi"/>
          <w:sz w:val="22"/>
        </w:rPr>
      </w:pPr>
    </w:p>
    <w:p w14:paraId="005D2F89" w14:textId="77777777" w:rsidR="00A52C3E" w:rsidRDefault="00A52C3E">
      <w:pPr>
        <w:pStyle w:val="AIAAgreementBodyText"/>
      </w:pPr>
    </w:p>
    <w:p w14:paraId="11F54F86" w14:textId="77777777" w:rsidR="00E070F0" w:rsidRDefault="00E070F0">
      <w:pPr>
        <w:pStyle w:val="AIAAgreementBodyText"/>
      </w:pPr>
    </w:p>
    <w:p w14:paraId="0AF8765D" w14:textId="77777777" w:rsidR="00E070F0" w:rsidRDefault="00E070F0">
      <w:pPr>
        <w:pStyle w:val="AIAAgreementBodyText"/>
      </w:pPr>
    </w:p>
    <w:p w14:paraId="78E195D8" w14:textId="77777777" w:rsidR="00A52C3E" w:rsidRDefault="00A52C3E">
      <w:pPr>
        <w:pStyle w:val="AIAAgreementBodyText"/>
        <w:sectPr w:rsidR="00A52C3E" w:rsidSect="00464066">
          <w:headerReference w:type="even" r:id="rId16"/>
          <w:headerReference w:type="default" r:id="rId17"/>
          <w:footerReference w:type="default" r:id="rId18"/>
          <w:headerReference w:type="first" r:id="rId19"/>
          <w:footerReference w:type="first" r:id="rId20"/>
          <w:pgSz w:w="12240" w:h="15840" w:code="1"/>
          <w:pgMar w:top="1008" w:right="1440" w:bottom="864" w:left="806" w:header="450" w:footer="0" w:gutter="0"/>
          <w:pgNumType w:start="1"/>
          <w:cols w:space="720"/>
          <w:formProt w:val="0"/>
          <w:noEndnote/>
        </w:sectPr>
      </w:pPr>
    </w:p>
    <w:p w14:paraId="0189D630" w14:textId="77777777" w:rsidR="00464066" w:rsidRPr="00464066" w:rsidRDefault="00464066" w:rsidP="00464066">
      <w:pPr>
        <w:pStyle w:val="AIAAgreementBodyText"/>
        <w:rPr>
          <w:rFonts w:asciiTheme="minorHAnsi" w:hAnsiTheme="minorHAnsi" w:cstheme="minorHAnsi"/>
          <w:color w:val="EE0000"/>
          <w:sz w:val="32"/>
          <w:szCs w:val="32"/>
        </w:rPr>
      </w:pPr>
      <w:r w:rsidRPr="00464066">
        <w:rPr>
          <w:rFonts w:asciiTheme="minorHAnsi" w:hAnsiTheme="minorHAnsi" w:cstheme="minorHAnsi"/>
          <w:color w:val="EE0000"/>
          <w:sz w:val="32"/>
          <w:szCs w:val="32"/>
        </w:rPr>
        <w:lastRenderedPageBreak/>
        <w:t>TO FOLLOW</w:t>
      </w:r>
    </w:p>
    <w:p w14:paraId="013E7D7C" w14:textId="77777777" w:rsidR="00E070F0" w:rsidRDefault="00E070F0">
      <w:pPr>
        <w:pStyle w:val="AIAAgreementBodyText"/>
      </w:pPr>
    </w:p>
    <w:p w14:paraId="5560A708" w14:textId="77777777" w:rsidR="00A52C3E" w:rsidRDefault="00A52C3E">
      <w:pPr>
        <w:pStyle w:val="AIAAgreementBodyText"/>
      </w:pPr>
    </w:p>
    <w:p w14:paraId="77F4C575" w14:textId="77777777" w:rsidR="00A52C3E" w:rsidRDefault="00A52C3E">
      <w:pPr>
        <w:pStyle w:val="AIAAgreementBodyText"/>
      </w:pPr>
    </w:p>
    <w:p w14:paraId="0447FFDC" w14:textId="77777777" w:rsidR="00A52C3E" w:rsidRDefault="00A52C3E">
      <w:pPr>
        <w:pStyle w:val="AIAAgreementBodyText"/>
      </w:pPr>
    </w:p>
    <w:p w14:paraId="592F5331" w14:textId="77777777" w:rsidR="00A52C3E" w:rsidRDefault="00A52C3E" w:rsidP="00A52C3E">
      <w:pPr>
        <w:rPr>
          <w:rFonts w:asciiTheme="minorHAnsi" w:hAnsiTheme="minorHAnsi" w:cstheme="minorHAnsi"/>
          <w:b/>
          <w:i/>
          <w:sz w:val="22"/>
        </w:rPr>
      </w:pPr>
      <w:r>
        <w:rPr>
          <w:rFonts w:asciiTheme="minorHAnsi" w:hAnsiTheme="minorHAnsi" w:cstheme="minorHAnsi"/>
          <w:b/>
          <w:i/>
          <w:sz w:val="22"/>
        </w:rPr>
        <w:t xml:space="preserve">By signing below, Owner acknowledges that they have read and agree to the above Exhibit.  </w:t>
      </w:r>
    </w:p>
    <w:p w14:paraId="07976874" w14:textId="77777777" w:rsidR="00A52C3E" w:rsidRDefault="00A52C3E" w:rsidP="00A52C3E">
      <w:pPr>
        <w:rPr>
          <w:rFonts w:asciiTheme="minorHAnsi" w:hAnsiTheme="minorHAnsi" w:cstheme="minorHAnsi"/>
          <w:sz w:val="22"/>
        </w:rPr>
      </w:pPr>
    </w:p>
    <w:tbl>
      <w:tblPr>
        <w:tblW w:w="0" w:type="auto"/>
        <w:tblLayout w:type="fixed"/>
        <w:tblLook w:val="04A0" w:firstRow="1" w:lastRow="0" w:firstColumn="1" w:lastColumn="0" w:noHBand="0" w:noVBand="1"/>
      </w:tblPr>
      <w:tblGrid>
        <w:gridCol w:w="648"/>
        <w:gridCol w:w="4503"/>
        <w:gridCol w:w="270"/>
        <w:gridCol w:w="561"/>
        <w:gridCol w:w="4803"/>
      </w:tblGrid>
      <w:tr w:rsidR="009B09A5" w:rsidRPr="00B803CA" w14:paraId="10EE50EE" w14:textId="77777777" w:rsidTr="00F6089F">
        <w:trPr>
          <w:trHeight w:val="288"/>
        </w:trPr>
        <w:tc>
          <w:tcPr>
            <w:tcW w:w="648" w:type="dxa"/>
            <w:vAlign w:val="bottom"/>
            <w:hideMark/>
          </w:tcPr>
          <w:p w14:paraId="568EE1F6"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r w:rsidRPr="00B803CA">
              <w:rPr>
                <w:rFonts w:asciiTheme="minorHAnsi" w:eastAsia="Times New Roman" w:hAnsiTheme="minorHAnsi" w:cstheme="minorHAnsi"/>
                <w:sz w:val="24"/>
                <w:szCs w:val="24"/>
              </w:rPr>
              <w:t>By</w:t>
            </w:r>
          </w:p>
        </w:tc>
        <w:tc>
          <w:tcPr>
            <w:tcW w:w="4503" w:type="dxa"/>
            <w:tcBorders>
              <w:top w:val="nil"/>
              <w:left w:val="nil"/>
              <w:bottom w:val="single" w:sz="6" w:space="0" w:color="auto"/>
              <w:right w:val="nil"/>
            </w:tcBorders>
            <w:vAlign w:val="bottom"/>
          </w:tcPr>
          <w:p w14:paraId="427F8092"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SouthEast Alaska Regional Health Consortium (SEARHC)</w:t>
            </w:r>
          </w:p>
        </w:tc>
        <w:tc>
          <w:tcPr>
            <w:tcW w:w="270" w:type="dxa"/>
            <w:vAlign w:val="bottom"/>
          </w:tcPr>
          <w:p w14:paraId="30743197"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vAlign w:val="bottom"/>
            <w:hideMark/>
          </w:tcPr>
          <w:p w14:paraId="749F2B72" w14:textId="77777777" w:rsidR="009B09A5" w:rsidRPr="00B803CA" w:rsidRDefault="009B09A5" w:rsidP="00F6089F">
            <w:pPr>
              <w:keepNext/>
              <w:keepLines/>
              <w:widowControl/>
              <w:autoSpaceDE/>
              <w:autoSpaceDN/>
              <w:adjustRightInd/>
              <w:outlineLvl w:val="6"/>
              <w:rPr>
                <w:rFonts w:asciiTheme="minorHAnsi" w:eastAsia="Times New Roman" w:hAnsiTheme="minorHAnsi" w:cstheme="minorHAnsi"/>
                <w:sz w:val="24"/>
                <w:u w:val="single"/>
              </w:rPr>
            </w:pPr>
            <w:r w:rsidRPr="00B803CA">
              <w:rPr>
                <w:rFonts w:asciiTheme="minorHAnsi" w:eastAsia="Times New Roman" w:hAnsiTheme="minorHAnsi" w:cstheme="minorHAnsi"/>
                <w:sz w:val="24"/>
              </w:rPr>
              <w:t>By</w:t>
            </w:r>
          </w:p>
        </w:tc>
        <w:tc>
          <w:tcPr>
            <w:tcW w:w="4803" w:type="dxa"/>
            <w:tcBorders>
              <w:top w:val="nil"/>
              <w:left w:val="nil"/>
              <w:bottom w:val="single" w:sz="6" w:space="0" w:color="auto"/>
              <w:right w:val="nil"/>
            </w:tcBorders>
            <w:vAlign w:val="bottom"/>
            <w:hideMark/>
          </w:tcPr>
          <w:p w14:paraId="19529A18" w14:textId="66D277C7" w:rsidR="009B09A5" w:rsidRPr="00B803CA" w:rsidRDefault="00CF09E8" w:rsidP="00F6089F">
            <w:pPr>
              <w:keepLines/>
              <w:widowControl/>
              <w:autoSpaceDE/>
              <w:autoSpaceDN/>
              <w:adjustRightInd/>
              <w:rPr>
                <w:rFonts w:asciiTheme="minorHAnsi" w:eastAsia="Times New Roman" w:hAnsiTheme="minorHAnsi" w:cstheme="minorHAnsi"/>
                <w:sz w:val="24"/>
                <w:szCs w:val="24"/>
              </w:rPr>
            </w:pPr>
            <w:r w:rsidRPr="00CF09E8">
              <w:rPr>
                <w:rStyle w:val="AIAEmphasis"/>
                <w:rFonts w:ascii="Times New Roman" w:hAnsi="Times New Roman"/>
                <w:i/>
                <w:iCs/>
                <w:sz w:val="24"/>
                <w:szCs w:val="24"/>
                <w:highlight w:val="yellow"/>
              </w:rPr>
              <w:t>TBD</w:t>
            </w:r>
          </w:p>
        </w:tc>
      </w:tr>
      <w:tr w:rsidR="009B09A5" w:rsidRPr="00B803CA" w14:paraId="3FDD61BE" w14:textId="77777777" w:rsidTr="00F6089F">
        <w:tc>
          <w:tcPr>
            <w:tcW w:w="648" w:type="dxa"/>
          </w:tcPr>
          <w:p w14:paraId="21A37582"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16DFB4CD"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r w:rsidRPr="00B803CA">
              <w:rPr>
                <w:rFonts w:asciiTheme="minorHAnsi" w:eastAsia="Times New Roman" w:hAnsiTheme="minorHAnsi" w:cstheme="minorHAnsi"/>
                <w:sz w:val="16"/>
                <w:szCs w:val="16"/>
              </w:rPr>
              <w:t>Owner</w:t>
            </w:r>
          </w:p>
        </w:tc>
        <w:tc>
          <w:tcPr>
            <w:tcW w:w="270" w:type="dxa"/>
          </w:tcPr>
          <w:p w14:paraId="1F27D545"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562D85C4" w14:textId="77777777" w:rsidR="009B09A5" w:rsidRPr="00B803CA" w:rsidRDefault="009B09A5" w:rsidP="00F6089F">
            <w:pPr>
              <w:keepLines/>
              <w:widowControl/>
              <w:autoSpaceDE/>
              <w:autoSpaceDN/>
              <w:adjustRightInd/>
              <w:jc w:val="right"/>
              <w:rPr>
                <w:rFonts w:asciiTheme="minorHAnsi" w:eastAsia="Times New Roman" w:hAnsiTheme="minorHAnsi" w:cstheme="minorHAnsi"/>
                <w:sz w:val="24"/>
                <w:szCs w:val="24"/>
              </w:rPr>
            </w:pPr>
          </w:p>
        </w:tc>
        <w:tc>
          <w:tcPr>
            <w:tcW w:w="4803" w:type="dxa"/>
            <w:hideMark/>
          </w:tcPr>
          <w:p w14:paraId="2B7197E8" w14:textId="77777777" w:rsidR="009B09A5" w:rsidRPr="00B803CA" w:rsidRDefault="009B09A5" w:rsidP="00F6089F">
            <w:pPr>
              <w:widowControl/>
              <w:autoSpaceDE/>
              <w:autoSpaceDN/>
              <w:adjustRightInd/>
              <w:rPr>
                <w:rFonts w:asciiTheme="minorHAnsi" w:eastAsia="Times New Roman" w:hAnsiTheme="minorHAnsi" w:cstheme="minorHAnsi"/>
                <w:sz w:val="24"/>
                <w:szCs w:val="24"/>
              </w:rPr>
            </w:pPr>
          </w:p>
        </w:tc>
      </w:tr>
      <w:tr w:rsidR="009B09A5" w:rsidRPr="00B803CA" w14:paraId="7AADDC14" w14:textId="77777777" w:rsidTr="00F6089F">
        <w:tc>
          <w:tcPr>
            <w:tcW w:w="648" w:type="dxa"/>
            <w:vAlign w:val="bottom"/>
            <w:hideMark/>
          </w:tcPr>
          <w:p w14:paraId="2AFB9449"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By</w:t>
            </w:r>
          </w:p>
        </w:tc>
        <w:tc>
          <w:tcPr>
            <w:tcW w:w="4503" w:type="dxa"/>
            <w:tcBorders>
              <w:top w:val="nil"/>
              <w:left w:val="nil"/>
              <w:bottom w:val="single" w:sz="6" w:space="0" w:color="auto"/>
              <w:right w:val="nil"/>
            </w:tcBorders>
            <w:vAlign w:val="bottom"/>
          </w:tcPr>
          <w:p w14:paraId="10747B54" w14:textId="77777777" w:rsidR="009B09A5" w:rsidRPr="00B803CA" w:rsidRDefault="009B09A5" w:rsidP="00F6089F">
            <w:pPr>
              <w:keepLines/>
              <w:widowControl/>
              <w:autoSpaceDE/>
              <w:autoSpaceDN/>
              <w:adjustRightInd/>
              <w:rPr>
                <w:rFonts w:asciiTheme="minorHAnsi" w:eastAsia="Times New Roman" w:hAnsiTheme="minorHAnsi" w:cstheme="minorHAnsi"/>
              </w:rPr>
            </w:pPr>
          </w:p>
        </w:tc>
        <w:tc>
          <w:tcPr>
            <w:tcW w:w="270" w:type="dxa"/>
            <w:vAlign w:val="bottom"/>
          </w:tcPr>
          <w:p w14:paraId="5FAC11F1"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vAlign w:val="bottom"/>
            <w:hideMark/>
          </w:tcPr>
          <w:p w14:paraId="67392EE1"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By</w:t>
            </w:r>
          </w:p>
        </w:tc>
        <w:tc>
          <w:tcPr>
            <w:tcW w:w="4803" w:type="dxa"/>
            <w:tcBorders>
              <w:top w:val="nil"/>
              <w:left w:val="nil"/>
              <w:bottom w:val="single" w:sz="6" w:space="0" w:color="auto"/>
              <w:right w:val="nil"/>
            </w:tcBorders>
            <w:vAlign w:val="bottom"/>
          </w:tcPr>
          <w:p w14:paraId="17C84FE6" w14:textId="77777777" w:rsidR="009B09A5" w:rsidRPr="00B803CA" w:rsidRDefault="009B09A5" w:rsidP="00F6089F">
            <w:pPr>
              <w:keepLines/>
              <w:widowControl/>
              <w:autoSpaceDE/>
              <w:autoSpaceDN/>
              <w:adjustRightInd/>
              <w:rPr>
                <w:rFonts w:asciiTheme="minorHAnsi" w:eastAsia="Times New Roman" w:hAnsiTheme="minorHAnsi" w:cstheme="minorHAnsi"/>
              </w:rPr>
            </w:pPr>
          </w:p>
        </w:tc>
      </w:tr>
      <w:tr w:rsidR="009B09A5" w:rsidRPr="00B803CA" w14:paraId="288D0337" w14:textId="77777777" w:rsidTr="00F6089F">
        <w:tc>
          <w:tcPr>
            <w:tcW w:w="648" w:type="dxa"/>
          </w:tcPr>
          <w:p w14:paraId="7AE0EDF0"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22150800"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Owner (Authorized Signature)</w:t>
            </w:r>
          </w:p>
        </w:tc>
        <w:tc>
          <w:tcPr>
            <w:tcW w:w="270" w:type="dxa"/>
          </w:tcPr>
          <w:p w14:paraId="1BE0AC90"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1548CB82"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hideMark/>
          </w:tcPr>
          <w:p w14:paraId="24B400BC"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General Contractor (Authorized Signature)</w:t>
            </w:r>
          </w:p>
        </w:tc>
      </w:tr>
      <w:tr w:rsidR="009B09A5" w:rsidRPr="00B803CA" w14:paraId="0A9ACBA5" w14:textId="77777777" w:rsidTr="00F6089F">
        <w:tc>
          <w:tcPr>
            <w:tcW w:w="648" w:type="dxa"/>
          </w:tcPr>
          <w:p w14:paraId="44C1236E"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tcBorders>
              <w:top w:val="nil"/>
              <w:left w:val="nil"/>
              <w:bottom w:val="single" w:sz="6" w:space="0" w:color="auto"/>
              <w:right w:val="nil"/>
            </w:tcBorders>
          </w:tcPr>
          <w:p w14:paraId="4079139E" w14:textId="1F6B8181" w:rsidR="009B09A5" w:rsidRPr="00B803CA" w:rsidRDefault="00CF09E8" w:rsidP="00F6089F">
            <w:pPr>
              <w:keepLines/>
              <w:widowControl/>
              <w:autoSpaceDE/>
              <w:autoSpaceDN/>
              <w:adjustRightInd/>
              <w:rPr>
                <w:rFonts w:asciiTheme="minorHAnsi" w:eastAsia="Times New Roman" w:hAnsiTheme="minorHAnsi" w:cstheme="minorHAnsi"/>
                <w:sz w:val="24"/>
              </w:rPr>
            </w:pPr>
            <w:r w:rsidRPr="00CF09E8">
              <w:rPr>
                <w:rStyle w:val="AIAEmphasis"/>
                <w:rFonts w:ascii="Times New Roman" w:hAnsi="Times New Roman"/>
                <w:i/>
                <w:iCs/>
                <w:sz w:val="24"/>
                <w:szCs w:val="24"/>
                <w:highlight w:val="yellow"/>
              </w:rPr>
              <w:t>TBD</w:t>
            </w:r>
          </w:p>
        </w:tc>
        <w:tc>
          <w:tcPr>
            <w:tcW w:w="270" w:type="dxa"/>
          </w:tcPr>
          <w:p w14:paraId="7FF27A5F"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144D96E2"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tcBorders>
              <w:top w:val="nil"/>
              <w:left w:val="nil"/>
              <w:bottom w:val="single" w:sz="6" w:space="0" w:color="auto"/>
              <w:right w:val="nil"/>
            </w:tcBorders>
            <w:vAlign w:val="bottom"/>
            <w:hideMark/>
          </w:tcPr>
          <w:p w14:paraId="7FA2260D" w14:textId="6AFBF1F0" w:rsidR="009B09A5" w:rsidRPr="00B803CA" w:rsidRDefault="00CF09E8" w:rsidP="00F6089F">
            <w:pPr>
              <w:keepLines/>
              <w:widowControl/>
              <w:autoSpaceDE/>
              <w:autoSpaceDN/>
              <w:adjustRightInd/>
              <w:rPr>
                <w:rFonts w:asciiTheme="minorHAnsi" w:eastAsia="Times New Roman" w:hAnsiTheme="minorHAnsi" w:cstheme="minorHAnsi"/>
                <w:sz w:val="24"/>
              </w:rPr>
            </w:pPr>
            <w:r w:rsidRPr="00CF09E8">
              <w:rPr>
                <w:rStyle w:val="AIAEmphasis"/>
                <w:rFonts w:ascii="Times New Roman" w:hAnsi="Times New Roman"/>
                <w:i/>
                <w:iCs/>
                <w:sz w:val="24"/>
                <w:szCs w:val="24"/>
                <w:highlight w:val="yellow"/>
              </w:rPr>
              <w:t>TBD</w:t>
            </w:r>
          </w:p>
        </w:tc>
      </w:tr>
      <w:tr w:rsidR="009B09A5" w:rsidRPr="00B803CA" w14:paraId="60CDEBB2" w14:textId="77777777" w:rsidTr="00F6089F">
        <w:tc>
          <w:tcPr>
            <w:tcW w:w="648" w:type="dxa"/>
          </w:tcPr>
          <w:p w14:paraId="6F83236C"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14F2E611"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Owner (Printed Name)</w:t>
            </w:r>
          </w:p>
        </w:tc>
        <w:tc>
          <w:tcPr>
            <w:tcW w:w="270" w:type="dxa"/>
          </w:tcPr>
          <w:p w14:paraId="4570C928"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12E1D91A"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hideMark/>
          </w:tcPr>
          <w:p w14:paraId="7D527E8D"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General Contractor (Printed Name)</w:t>
            </w:r>
          </w:p>
        </w:tc>
      </w:tr>
    </w:tbl>
    <w:p w14:paraId="56D7EAE6" w14:textId="77777777" w:rsidR="009B09A5" w:rsidRDefault="009B09A5" w:rsidP="00A52C3E">
      <w:pPr>
        <w:rPr>
          <w:rFonts w:asciiTheme="minorHAnsi" w:hAnsiTheme="minorHAnsi" w:cstheme="minorHAnsi"/>
          <w:sz w:val="22"/>
        </w:rPr>
      </w:pPr>
    </w:p>
    <w:p w14:paraId="345B4E3A" w14:textId="77777777" w:rsidR="009B09A5" w:rsidRDefault="009B09A5" w:rsidP="00A52C3E">
      <w:pPr>
        <w:rPr>
          <w:rFonts w:asciiTheme="minorHAnsi" w:hAnsiTheme="minorHAnsi" w:cstheme="minorHAnsi"/>
          <w:sz w:val="22"/>
        </w:rPr>
      </w:pPr>
    </w:p>
    <w:p w14:paraId="2DD4C44A" w14:textId="77777777" w:rsidR="00E070F0" w:rsidRDefault="00E070F0">
      <w:pPr>
        <w:pStyle w:val="AIAAgreementBodyText"/>
      </w:pPr>
    </w:p>
    <w:p w14:paraId="567B0DB8" w14:textId="77777777" w:rsidR="005D23AE" w:rsidRDefault="005D23AE">
      <w:pPr>
        <w:pStyle w:val="AIAAgreementBodyText"/>
        <w:sectPr w:rsidR="005D23AE" w:rsidSect="00E070F0">
          <w:headerReference w:type="even" r:id="rId21"/>
          <w:headerReference w:type="default" r:id="rId22"/>
          <w:headerReference w:type="first" r:id="rId23"/>
          <w:pgSz w:w="12240" w:h="15840" w:code="1"/>
          <w:pgMar w:top="1008" w:right="1440" w:bottom="864" w:left="806" w:header="634" w:footer="0" w:gutter="0"/>
          <w:pgNumType w:start="1"/>
          <w:cols w:space="720"/>
          <w:formProt w:val="0"/>
          <w:noEndnote/>
        </w:sectPr>
      </w:pPr>
    </w:p>
    <w:p w14:paraId="05C86386" w14:textId="77777777" w:rsidR="00464066" w:rsidRPr="00464066" w:rsidRDefault="00464066" w:rsidP="00464066">
      <w:pPr>
        <w:pStyle w:val="AIAAgreementBodyText"/>
        <w:rPr>
          <w:rFonts w:asciiTheme="minorHAnsi" w:hAnsiTheme="minorHAnsi" w:cstheme="minorHAnsi"/>
          <w:color w:val="EE0000"/>
          <w:sz w:val="32"/>
          <w:szCs w:val="32"/>
        </w:rPr>
      </w:pPr>
      <w:r w:rsidRPr="00464066">
        <w:rPr>
          <w:rFonts w:asciiTheme="minorHAnsi" w:hAnsiTheme="minorHAnsi" w:cstheme="minorHAnsi"/>
          <w:color w:val="EE0000"/>
          <w:sz w:val="32"/>
          <w:szCs w:val="32"/>
        </w:rPr>
        <w:lastRenderedPageBreak/>
        <w:t>TO FOLLOW</w:t>
      </w:r>
    </w:p>
    <w:p w14:paraId="49CA2695" w14:textId="77777777" w:rsidR="005D23AE" w:rsidRDefault="005D23AE">
      <w:pPr>
        <w:pStyle w:val="AIAAgreementBodyText"/>
      </w:pPr>
    </w:p>
    <w:p w14:paraId="6B36FAB1" w14:textId="77777777" w:rsidR="005D23AE" w:rsidRDefault="005D23AE">
      <w:pPr>
        <w:pStyle w:val="AIAAgreementBodyText"/>
      </w:pPr>
    </w:p>
    <w:p w14:paraId="373C4CF7" w14:textId="77777777" w:rsidR="005D23AE" w:rsidRDefault="005D23AE">
      <w:pPr>
        <w:pStyle w:val="AIAAgreementBodyText"/>
      </w:pPr>
    </w:p>
    <w:p w14:paraId="1F617287" w14:textId="77777777" w:rsidR="005D23AE" w:rsidRDefault="005D23AE">
      <w:pPr>
        <w:pStyle w:val="AIAAgreementBodyText"/>
      </w:pPr>
    </w:p>
    <w:p w14:paraId="787373DD" w14:textId="77777777" w:rsidR="005D23AE" w:rsidRDefault="005D23AE">
      <w:pPr>
        <w:pStyle w:val="AIAAgreementBodyText"/>
      </w:pPr>
    </w:p>
    <w:p w14:paraId="0030E8CA" w14:textId="77777777" w:rsidR="005D23AE" w:rsidRDefault="005D23AE" w:rsidP="005D23AE">
      <w:pPr>
        <w:rPr>
          <w:rFonts w:asciiTheme="minorHAnsi" w:hAnsiTheme="minorHAnsi" w:cstheme="minorHAnsi"/>
          <w:b/>
          <w:i/>
          <w:sz w:val="22"/>
        </w:rPr>
      </w:pPr>
      <w:r>
        <w:rPr>
          <w:rFonts w:asciiTheme="minorHAnsi" w:hAnsiTheme="minorHAnsi" w:cstheme="minorHAnsi"/>
          <w:b/>
          <w:i/>
          <w:sz w:val="22"/>
        </w:rPr>
        <w:t xml:space="preserve">By signing below, Owner acknowledges that they have read and agree to the above Exhibit.  </w:t>
      </w:r>
    </w:p>
    <w:p w14:paraId="6F5F3877" w14:textId="77777777" w:rsidR="005D23AE" w:rsidRDefault="005D23AE" w:rsidP="005D23AE">
      <w:pPr>
        <w:rPr>
          <w:rFonts w:asciiTheme="minorHAnsi" w:hAnsiTheme="minorHAnsi" w:cstheme="minorHAnsi"/>
          <w:sz w:val="22"/>
        </w:rPr>
      </w:pPr>
    </w:p>
    <w:tbl>
      <w:tblPr>
        <w:tblW w:w="0" w:type="auto"/>
        <w:tblLayout w:type="fixed"/>
        <w:tblLook w:val="04A0" w:firstRow="1" w:lastRow="0" w:firstColumn="1" w:lastColumn="0" w:noHBand="0" w:noVBand="1"/>
      </w:tblPr>
      <w:tblGrid>
        <w:gridCol w:w="648"/>
        <w:gridCol w:w="4503"/>
        <w:gridCol w:w="270"/>
        <w:gridCol w:w="561"/>
        <w:gridCol w:w="4803"/>
      </w:tblGrid>
      <w:tr w:rsidR="009B09A5" w:rsidRPr="00B803CA" w14:paraId="12AC9348" w14:textId="77777777" w:rsidTr="00F6089F">
        <w:trPr>
          <w:trHeight w:val="288"/>
        </w:trPr>
        <w:tc>
          <w:tcPr>
            <w:tcW w:w="648" w:type="dxa"/>
            <w:vAlign w:val="bottom"/>
            <w:hideMark/>
          </w:tcPr>
          <w:p w14:paraId="33061815"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r w:rsidRPr="00B803CA">
              <w:rPr>
                <w:rFonts w:asciiTheme="minorHAnsi" w:eastAsia="Times New Roman" w:hAnsiTheme="minorHAnsi" w:cstheme="minorHAnsi"/>
                <w:sz w:val="24"/>
                <w:szCs w:val="24"/>
              </w:rPr>
              <w:t>By</w:t>
            </w:r>
          </w:p>
        </w:tc>
        <w:tc>
          <w:tcPr>
            <w:tcW w:w="4503" w:type="dxa"/>
            <w:tcBorders>
              <w:top w:val="nil"/>
              <w:left w:val="nil"/>
              <w:bottom w:val="single" w:sz="6" w:space="0" w:color="auto"/>
              <w:right w:val="nil"/>
            </w:tcBorders>
            <w:vAlign w:val="bottom"/>
          </w:tcPr>
          <w:p w14:paraId="0BD6A03E"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SouthEast Alaska Regional Health Consortium (SEARHC)</w:t>
            </w:r>
          </w:p>
        </w:tc>
        <w:tc>
          <w:tcPr>
            <w:tcW w:w="270" w:type="dxa"/>
            <w:vAlign w:val="bottom"/>
          </w:tcPr>
          <w:p w14:paraId="43CE305B"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vAlign w:val="bottom"/>
            <w:hideMark/>
          </w:tcPr>
          <w:p w14:paraId="5821F7FC" w14:textId="77777777" w:rsidR="009B09A5" w:rsidRPr="00B803CA" w:rsidRDefault="009B09A5" w:rsidP="00F6089F">
            <w:pPr>
              <w:keepNext/>
              <w:keepLines/>
              <w:widowControl/>
              <w:autoSpaceDE/>
              <w:autoSpaceDN/>
              <w:adjustRightInd/>
              <w:outlineLvl w:val="6"/>
              <w:rPr>
                <w:rFonts w:asciiTheme="minorHAnsi" w:eastAsia="Times New Roman" w:hAnsiTheme="minorHAnsi" w:cstheme="minorHAnsi"/>
                <w:sz w:val="24"/>
                <w:u w:val="single"/>
              </w:rPr>
            </w:pPr>
            <w:r w:rsidRPr="00B803CA">
              <w:rPr>
                <w:rFonts w:asciiTheme="minorHAnsi" w:eastAsia="Times New Roman" w:hAnsiTheme="minorHAnsi" w:cstheme="minorHAnsi"/>
                <w:sz w:val="24"/>
              </w:rPr>
              <w:t>By</w:t>
            </w:r>
          </w:p>
        </w:tc>
        <w:tc>
          <w:tcPr>
            <w:tcW w:w="4803" w:type="dxa"/>
            <w:tcBorders>
              <w:top w:val="nil"/>
              <w:left w:val="nil"/>
              <w:bottom w:val="single" w:sz="6" w:space="0" w:color="auto"/>
              <w:right w:val="nil"/>
            </w:tcBorders>
            <w:vAlign w:val="bottom"/>
            <w:hideMark/>
          </w:tcPr>
          <w:p w14:paraId="2A337217" w14:textId="3517971D" w:rsidR="009B09A5" w:rsidRPr="00B803CA" w:rsidRDefault="00CF09E8" w:rsidP="00F6089F">
            <w:pPr>
              <w:keepLines/>
              <w:widowControl/>
              <w:autoSpaceDE/>
              <w:autoSpaceDN/>
              <w:adjustRightInd/>
              <w:rPr>
                <w:rFonts w:asciiTheme="minorHAnsi" w:eastAsia="Times New Roman" w:hAnsiTheme="minorHAnsi" w:cstheme="minorHAnsi"/>
                <w:sz w:val="24"/>
                <w:szCs w:val="24"/>
              </w:rPr>
            </w:pPr>
            <w:r w:rsidRPr="00CF09E8">
              <w:rPr>
                <w:rStyle w:val="AIAEmphasis"/>
                <w:rFonts w:ascii="Times New Roman" w:hAnsi="Times New Roman"/>
                <w:i/>
                <w:iCs/>
                <w:sz w:val="24"/>
                <w:szCs w:val="24"/>
                <w:highlight w:val="yellow"/>
              </w:rPr>
              <w:t>TBD</w:t>
            </w:r>
          </w:p>
        </w:tc>
      </w:tr>
      <w:tr w:rsidR="009B09A5" w:rsidRPr="00B803CA" w14:paraId="66262954" w14:textId="77777777" w:rsidTr="00F6089F">
        <w:tc>
          <w:tcPr>
            <w:tcW w:w="648" w:type="dxa"/>
          </w:tcPr>
          <w:p w14:paraId="019AEA1B"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2F13C315"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r w:rsidRPr="00B803CA">
              <w:rPr>
                <w:rFonts w:asciiTheme="minorHAnsi" w:eastAsia="Times New Roman" w:hAnsiTheme="minorHAnsi" w:cstheme="minorHAnsi"/>
                <w:sz w:val="16"/>
                <w:szCs w:val="16"/>
              </w:rPr>
              <w:t>Owner</w:t>
            </w:r>
          </w:p>
        </w:tc>
        <w:tc>
          <w:tcPr>
            <w:tcW w:w="270" w:type="dxa"/>
          </w:tcPr>
          <w:p w14:paraId="242FDC17"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5B1B2D11" w14:textId="77777777" w:rsidR="009B09A5" w:rsidRPr="00B803CA" w:rsidRDefault="009B09A5" w:rsidP="00F6089F">
            <w:pPr>
              <w:keepLines/>
              <w:widowControl/>
              <w:autoSpaceDE/>
              <w:autoSpaceDN/>
              <w:adjustRightInd/>
              <w:jc w:val="right"/>
              <w:rPr>
                <w:rFonts w:asciiTheme="minorHAnsi" w:eastAsia="Times New Roman" w:hAnsiTheme="minorHAnsi" w:cstheme="minorHAnsi"/>
                <w:sz w:val="24"/>
                <w:szCs w:val="24"/>
              </w:rPr>
            </w:pPr>
          </w:p>
        </w:tc>
        <w:tc>
          <w:tcPr>
            <w:tcW w:w="4803" w:type="dxa"/>
            <w:hideMark/>
          </w:tcPr>
          <w:p w14:paraId="3C9CCB0B" w14:textId="77777777" w:rsidR="009B09A5" w:rsidRPr="00B803CA" w:rsidRDefault="009B09A5" w:rsidP="00F6089F">
            <w:pPr>
              <w:widowControl/>
              <w:autoSpaceDE/>
              <w:autoSpaceDN/>
              <w:adjustRightInd/>
              <w:rPr>
                <w:rFonts w:asciiTheme="minorHAnsi" w:eastAsia="Times New Roman" w:hAnsiTheme="minorHAnsi" w:cstheme="minorHAnsi"/>
                <w:sz w:val="24"/>
                <w:szCs w:val="24"/>
              </w:rPr>
            </w:pPr>
          </w:p>
        </w:tc>
      </w:tr>
      <w:tr w:rsidR="009B09A5" w:rsidRPr="00B803CA" w14:paraId="69879ED0" w14:textId="77777777" w:rsidTr="00F6089F">
        <w:tc>
          <w:tcPr>
            <w:tcW w:w="648" w:type="dxa"/>
            <w:vAlign w:val="bottom"/>
            <w:hideMark/>
          </w:tcPr>
          <w:p w14:paraId="610C6E87"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By</w:t>
            </w:r>
          </w:p>
        </w:tc>
        <w:tc>
          <w:tcPr>
            <w:tcW w:w="4503" w:type="dxa"/>
            <w:tcBorders>
              <w:top w:val="nil"/>
              <w:left w:val="nil"/>
              <w:bottom w:val="single" w:sz="6" w:space="0" w:color="auto"/>
              <w:right w:val="nil"/>
            </w:tcBorders>
            <w:vAlign w:val="bottom"/>
          </w:tcPr>
          <w:p w14:paraId="34F92A47" w14:textId="77777777" w:rsidR="009B09A5" w:rsidRPr="00B803CA" w:rsidRDefault="009B09A5" w:rsidP="00F6089F">
            <w:pPr>
              <w:keepLines/>
              <w:widowControl/>
              <w:autoSpaceDE/>
              <w:autoSpaceDN/>
              <w:adjustRightInd/>
              <w:rPr>
                <w:rFonts w:asciiTheme="minorHAnsi" w:eastAsia="Times New Roman" w:hAnsiTheme="minorHAnsi" w:cstheme="minorHAnsi"/>
              </w:rPr>
            </w:pPr>
          </w:p>
        </w:tc>
        <w:tc>
          <w:tcPr>
            <w:tcW w:w="270" w:type="dxa"/>
            <w:vAlign w:val="bottom"/>
          </w:tcPr>
          <w:p w14:paraId="55D7BB96"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vAlign w:val="bottom"/>
            <w:hideMark/>
          </w:tcPr>
          <w:p w14:paraId="50444282"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r w:rsidRPr="00B803CA">
              <w:rPr>
                <w:rFonts w:asciiTheme="minorHAnsi" w:eastAsia="Times New Roman" w:hAnsiTheme="minorHAnsi" w:cstheme="minorHAnsi"/>
                <w:sz w:val="24"/>
                <w:szCs w:val="24"/>
              </w:rPr>
              <w:t>By</w:t>
            </w:r>
          </w:p>
        </w:tc>
        <w:tc>
          <w:tcPr>
            <w:tcW w:w="4803" w:type="dxa"/>
            <w:tcBorders>
              <w:top w:val="nil"/>
              <w:left w:val="nil"/>
              <w:bottom w:val="single" w:sz="6" w:space="0" w:color="auto"/>
              <w:right w:val="nil"/>
            </w:tcBorders>
            <w:vAlign w:val="bottom"/>
          </w:tcPr>
          <w:p w14:paraId="65B846F9" w14:textId="77777777" w:rsidR="009B09A5" w:rsidRPr="00B803CA" w:rsidRDefault="009B09A5" w:rsidP="00F6089F">
            <w:pPr>
              <w:keepLines/>
              <w:widowControl/>
              <w:autoSpaceDE/>
              <w:autoSpaceDN/>
              <w:adjustRightInd/>
              <w:rPr>
                <w:rFonts w:asciiTheme="minorHAnsi" w:eastAsia="Times New Roman" w:hAnsiTheme="minorHAnsi" w:cstheme="minorHAnsi"/>
              </w:rPr>
            </w:pPr>
          </w:p>
        </w:tc>
      </w:tr>
      <w:tr w:rsidR="009B09A5" w:rsidRPr="00B803CA" w14:paraId="2957F51B" w14:textId="77777777" w:rsidTr="00F6089F">
        <w:tc>
          <w:tcPr>
            <w:tcW w:w="648" w:type="dxa"/>
          </w:tcPr>
          <w:p w14:paraId="12E48208"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635D3908"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Owner (Authorized Signature)</w:t>
            </w:r>
          </w:p>
        </w:tc>
        <w:tc>
          <w:tcPr>
            <w:tcW w:w="270" w:type="dxa"/>
          </w:tcPr>
          <w:p w14:paraId="0A61D6BB"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667769D8"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hideMark/>
          </w:tcPr>
          <w:p w14:paraId="0E24803A"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General Contractor (Authorized Signature)</w:t>
            </w:r>
          </w:p>
        </w:tc>
      </w:tr>
      <w:tr w:rsidR="009B09A5" w:rsidRPr="00B803CA" w14:paraId="2CBFFC21" w14:textId="77777777" w:rsidTr="00F6089F">
        <w:tc>
          <w:tcPr>
            <w:tcW w:w="648" w:type="dxa"/>
          </w:tcPr>
          <w:p w14:paraId="2E62E3F4"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tcBorders>
              <w:top w:val="nil"/>
              <w:left w:val="nil"/>
              <w:bottom w:val="single" w:sz="6" w:space="0" w:color="auto"/>
              <w:right w:val="nil"/>
            </w:tcBorders>
          </w:tcPr>
          <w:p w14:paraId="22CFC4A2" w14:textId="409C06B8" w:rsidR="009B09A5" w:rsidRPr="00B803CA" w:rsidRDefault="00CF09E8" w:rsidP="00F6089F">
            <w:pPr>
              <w:keepLines/>
              <w:widowControl/>
              <w:autoSpaceDE/>
              <w:autoSpaceDN/>
              <w:adjustRightInd/>
              <w:rPr>
                <w:rFonts w:asciiTheme="minorHAnsi" w:eastAsia="Times New Roman" w:hAnsiTheme="minorHAnsi" w:cstheme="minorHAnsi"/>
                <w:sz w:val="24"/>
              </w:rPr>
            </w:pPr>
            <w:r w:rsidRPr="00CF09E8">
              <w:rPr>
                <w:rStyle w:val="AIAEmphasis"/>
                <w:rFonts w:ascii="Times New Roman" w:hAnsi="Times New Roman"/>
                <w:i/>
                <w:iCs/>
                <w:sz w:val="24"/>
                <w:szCs w:val="24"/>
                <w:highlight w:val="yellow"/>
              </w:rPr>
              <w:t>TBD</w:t>
            </w:r>
          </w:p>
        </w:tc>
        <w:tc>
          <w:tcPr>
            <w:tcW w:w="270" w:type="dxa"/>
          </w:tcPr>
          <w:p w14:paraId="17B74F26"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6E64258A"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tcBorders>
              <w:top w:val="nil"/>
              <w:left w:val="nil"/>
              <w:bottom w:val="single" w:sz="6" w:space="0" w:color="auto"/>
              <w:right w:val="nil"/>
            </w:tcBorders>
            <w:vAlign w:val="bottom"/>
            <w:hideMark/>
          </w:tcPr>
          <w:p w14:paraId="13011CF1" w14:textId="0D0402AE" w:rsidR="009B09A5" w:rsidRPr="00B803CA" w:rsidRDefault="00CF09E8" w:rsidP="00F6089F">
            <w:pPr>
              <w:keepLines/>
              <w:widowControl/>
              <w:autoSpaceDE/>
              <w:autoSpaceDN/>
              <w:adjustRightInd/>
              <w:rPr>
                <w:rFonts w:asciiTheme="minorHAnsi" w:eastAsia="Times New Roman" w:hAnsiTheme="minorHAnsi" w:cstheme="minorHAnsi"/>
                <w:sz w:val="24"/>
              </w:rPr>
            </w:pPr>
            <w:r w:rsidRPr="00CF09E8">
              <w:rPr>
                <w:rStyle w:val="AIAEmphasis"/>
                <w:rFonts w:ascii="Times New Roman" w:hAnsi="Times New Roman"/>
                <w:i/>
                <w:iCs/>
                <w:sz w:val="24"/>
                <w:szCs w:val="24"/>
                <w:highlight w:val="yellow"/>
              </w:rPr>
              <w:t>TBD</w:t>
            </w:r>
          </w:p>
        </w:tc>
      </w:tr>
      <w:tr w:rsidR="009B09A5" w:rsidRPr="00B803CA" w14:paraId="4BD54BF2" w14:textId="77777777" w:rsidTr="00F6089F">
        <w:tc>
          <w:tcPr>
            <w:tcW w:w="648" w:type="dxa"/>
          </w:tcPr>
          <w:p w14:paraId="5C3848C4"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503" w:type="dxa"/>
            <w:hideMark/>
          </w:tcPr>
          <w:p w14:paraId="764C6BAE"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Owner (Printed Name)</w:t>
            </w:r>
          </w:p>
        </w:tc>
        <w:tc>
          <w:tcPr>
            <w:tcW w:w="270" w:type="dxa"/>
          </w:tcPr>
          <w:p w14:paraId="6CCBE24D"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u w:val="single"/>
              </w:rPr>
            </w:pPr>
          </w:p>
        </w:tc>
        <w:tc>
          <w:tcPr>
            <w:tcW w:w="561" w:type="dxa"/>
          </w:tcPr>
          <w:p w14:paraId="64B599FC" w14:textId="77777777" w:rsidR="009B09A5" w:rsidRPr="00B803CA" w:rsidRDefault="009B09A5" w:rsidP="00F6089F">
            <w:pPr>
              <w:keepLines/>
              <w:widowControl/>
              <w:autoSpaceDE/>
              <w:autoSpaceDN/>
              <w:adjustRightInd/>
              <w:rPr>
                <w:rFonts w:asciiTheme="minorHAnsi" w:eastAsia="Times New Roman" w:hAnsiTheme="minorHAnsi" w:cstheme="minorHAnsi"/>
                <w:sz w:val="24"/>
                <w:szCs w:val="24"/>
              </w:rPr>
            </w:pPr>
          </w:p>
        </w:tc>
        <w:tc>
          <w:tcPr>
            <w:tcW w:w="4803" w:type="dxa"/>
            <w:hideMark/>
          </w:tcPr>
          <w:p w14:paraId="25E135AF" w14:textId="77777777" w:rsidR="009B09A5" w:rsidRPr="00B803CA" w:rsidRDefault="009B09A5" w:rsidP="00F6089F">
            <w:pPr>
              <w:keepLines/>
              <w:widowControl/>
              <w:autoSpaceDE/>
              <w:autoSpaceDN/>
              <w:adjustRightInd/>
              <w:rPr>
                <w:rFonts w:asciiTheme="minorHAnsi" w:eastAsia="Times New Roman" w:hAnsiTheme="minorHAnsi" w:cstheme="minorHAnsi"/>
                <w:sz w:val="16"/>
                <w:szCs w:val="16"/>
                <w:u w:val="single"/>
              </w:rPr>
            </w:pPr>
            <w:r w:rsidRPr="00B803CA">
              <w:rPr>
                <w:rFonts w:asciiTheme="minorHAnsi" w:eastAsia="Times New Roman" w:hAnsiTheme="minorHAnsi" w:cstheme="minorHAnsi"/>
                <w:sz w:val="16"/>
                <w:szCs w:val="16"/>
              </w:rPr>
              <w:t>General Contractor (Printed Name)</w:t>
            </w:r>
          </w:p>
        </w:tc>
      </w:tr>
    </w:tbl>
    <w:p w14:paraId="50CF66CB" w14:textId="77777777" w:rsidR="009B09A5" w:rsidRDefault="009B09A5" w:rsidP="005D23AE">
      <w:pPr>
        <w:rPr>
          <w:rFonts w:asciiTheme="minorHAnsi" w:hAnsiTheme="minorHAnsi" w:cstheme="minorHAnsi"/>
          <w:sz w:val="22"/>
        </w:rPr>
      </w:pPr>
    </w:p>
    <w:p w14:paraId="3FA75875" w14:textId="77777777" w:rsidR="009B09A5" w:rsidRDefault="009B09A5" w:rsidP="005D23AE">
      <w:pPr>
        <w:rPr>
          <w:rFonts w:asciiTheme="minorHAnsi" w:hAnsiTheme="minorHAnsi" w:cstheme="minorHAnsi"/>
          <w:sz w:val="22"/>
        </w:rPr>
      </w:pPr>
    </w:p>
    <w:p w14:paraId="0F50E077" w14:textId="77777777" w:rsidR="005D23AE" w:rsidRDefault="005D23AE">
      <w:pPr>
        <w:pStyle w:val="AIAAgreementBodyText"/>
      </w:pPr>
    </w:p>
    <w:p w14:paraId="2CBFE1BD" w14:textId="77777777" w:rsidR="005D23AE" w:rsidRDefault="005D23AE">
      <w:pPr>
        <w:pStyle w:val="AIAAgreementBodyText"/>
      </w:pPr>
    </w:p>
    <w:sectPr w:rsidR="005D23AE" w:rsidSect="009B09A5">
      <w:headerReference w:type="even" r:id="rId24"/>
      <w:headerReference w:type="default" r:id="rId25"/>
      <w:footerReference w:type="default" r:id="rId26"/>
      <w:headerReference w:type="first" r:id="rId27"/>
      <w:pgSz w:w="12240" w:h="15840"/>
      <w:pgMar w:top="1710" w:right="720" w:bottom="1350" w:left="720" w:header="450" w:footer="6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CA47" w14:textId="77777777" w:rsidR="003D0678" w:rsidRDefault="003D0678">
      <w:r>
        <w:separator/>
      </w:r>
    </w:p>
  </w:endnote>
  <w:endnote w:type="continuationSeparator" w:id="0">
    <w:p w14:paraId="7FC956A9" w14:textId="77777777" w:rsidR="003D0678" w:rsidRDefault="003D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BE7363" w14:paraId="768FE591" w14:textId="77777777">
      <w:trPr>
        <w:trHeight w:hRule="exact" w:val="1148"/>
      </w:trPr>
      <w:tc>
        <w:tcPr>
          <w:tcW w:w="9991" w:type="dxa"/>
          <w:tcBorders>
            <w:left w:val="nil"/>
            <w:bottom w:val="nil"/>
            <w:right w:val="nil"/>
          </w:tcBorders>
          <w:tcMar>
            <w:left w:w="0" w:type="dxa"/>
            <w:right w:w="0" w:type="dxa"/>
          </w:tcMar>
        </w:tcPr>
        <w:p w14:paraId="3ECB6D3C" w14:textId="77777777" w:rsidR="0022030A" w:rsidRDefault="005E29C5">
          <w:pPr>
            <w:pStyle w:val="AIAFooter"/>
            <w:tabs>
              <w:tab w:val="left" w:pos="6480"/>
            </w:tabs>
            <w:spacing w:before="40"/>
          </w:pPr>
          <w:r>
            <w:rPr>
              <w:b/>
              <w:bCs/>
            </w:rPr>
            <w:t>AIA Document A104</w:t>
          </w:r>
          <w:r>
            <w:rPr>
              <w:b/>
              <w:bCs/>
              <w:vertAlign w:val="superscript"/>
            </w:rPr>
            <w:t>™</w:t>
          </w:r>
          <w:r w:rsidR="004A6AB6">
            <w:rPr>
              <w:b/>
              <w:bCs/>
            </w:rPr>
            <w:t xml:space="preserve"> – 2017 (formerly A107™ – 2007).</w:t>
          </w:r>
          <w:r w:rsidR="004A6AB6">
            <w:t xml:space="preserve"> Copyright © 1936, 1951, 1958, 1961, 1963, 1966, 1970, 1974, 1978, 1987, 1997, 2007 and 2017 by The American Institute of Architects</w:t>
          </w:r>
          <w:r w:rsidR="004A6AB6">
            <w:rPr>
              <w:bCs/>
            </w:rPr>
            <w:t xml:space="preserve">. All rights reserved. </w:t>
          </w:r>
          <w:r w:rsidRPr="0041407A">
            <w:rPr>
              <w:bCs/>
              <w:color w:val="FF0000"/>
            </w:rPr>
            <w:t>The “American Institute of Architects,” “AIA,” the AIA Logo, and “AIA Contract Documents” are registered trademarks and may not be used without permission.</w:t>
          </w:r>
          <w:r w:rsidR="004A6AB6">
            <w:t xml:space="preserve"> This draft was produced by AIA software at 11:57:53 PT on 04/20/2022 under Order No.2882969136 which expires on 08/18/2022, is not for re</w:t>
          </w:r>
          <w:r>
            <w:t>sale,</w:t>
          </w:r>
          <w:r w:rsidRPr="002A1BF5">
            <w:t xml:space="preserve"> is licensed for one-time use only, and may only be used in accordance with the AIA Contract Documents</w:t>
          </w:r>
          <w:r w:rsidRPr="00732E55">
            <w:rPr>
              <w:vertAlign w:val="superscript"/>
            </w:rPr>
            <w:t>®</w:t>
          </w:r>
          <w:r w:rsidRPr="002A1BF5">
            <w:t xml:space="preserve"> Terms of Service. To report copyright violations, e-mail copyright@aia.org</w:t>
          </w:r>
          <w:r>
            <w:t>.</w:t>
          </w:r>
        </w:p>
        <w:p w14:paraId="1D2A7030" w14:textId="5B4B70C1" w:rsidR="0022030A" w:rsidRDefault="004A6AB6" w:rsidP="004B3735">
          <w:pPr>
            <w:pStyle w:val="AIAFooter"/>
            <w:tabs>
              <w:tab w:val="right" w:pos="9781"/>
            </w:tabs>
          </w:pPr>
          <w:r>
            <w:rPr>
              <w:b/>
              <w:bCs/>
            </w:rPr>
            <w:t>User Notes:</w:t>
          </w:r>
          <w:r>
            <w:t xml:space="preserve"> </w:t>
          </w:r>
          <w:r w:rsidR="0022030A">
            <w:fldChar w:fldCharType="begin"/>
          </w:r>
          <w:r w:rsidR="0022030A">
            <w:instrText xml:space="preserve"> DOCPROPERTY "AIA_UserNotes" </w:instrText>
          </w:r>
          <w:r w:rsidR="0022030A">
            <w:fldChar w:fldCharType="end"/>
          </w:r>
          <w:r>
            <w:tab/>
            <w:t>(3B9ADA37)</w:t>
          </w:r>
        </w:p>
      </w:tc>
      <w:tc>
        <w:tcPr>
          <w:tcW w:w="450" w:type="dxa"/>
          <w:tcBorders>
            <w:top w:val="nil"/>
            <w:left w:val="nil"/>
            <w:bottom w:val="nil"/>
            <w:right w:val="nil"/>
          </w:tcBorders>
        </w:tcPr>
        <w:p w14:paraId="001EAFAB" w14:textId="77777777" w:rsidR="0022030A" w:rsidRDefault="0022030A">
          <w:pPr>
            <w:pStyle w:val="AIAFooter"/>
            <w:jc w:val="right"/>
            <w:rPr>
              <w:b/>
              <w:bCs/>
              <w:sz w:val="20"/>
              <w:szCs w:val="20"/>
            </w:rPr>
          </w:pPr>
        </w:p>
        <w:p w14:paraId="3445D883" w14:textId="77777777" w:rsidR="0022030A" w:rsidRDefault="004A6AB6">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26</w:t>
          </w:r>
          <w:r>
            <w:rPr>
              <w:b/>
              <w:bCs/>
              <w:sz w:val="20"/>
              <w:szCs w:val="20"/>
            </w:rPr>
            <w:fldChar w:fldCharType="end"/>
          </w:r>
        </w:p>
      </w:tc>
    </w:tr>
  </w:tbl>
  <w:p w14:paraId="0966DAF3" w14:textId="77777777" w:rsidR="0022030A" w:rsidRDefault="00220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8138" w14:textId="77777777" w:rsidR="0022030A" w:rsidRDefault="0022030A">
    <w:pPr>
      <w:pStyle w:val="AIASidebar"/>
      <w:framePr w:w="2835" w:h="1327" w:hRule="exact" w:hSpace="284" w:vSpace="697" w:wrap="auto" w:vAnchor="text" w:hAnchor="page" w:x="8903" w:y="-1802" w:anchorLock="1"/>
      <w:shd w:val="clear" w:color="FFFFFF" w:fill="auto"/>
      <w:spacing w:after="0"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BE7363" w14:paraId="64299D2C" w14:textId="77777777">
      <w:trPr>
        <w:trHeight w:hRule="exact" w:val="1146"/>
      </w:trPr>
      <w:tc>
        <w:tcPr>
          <w:tcW w:w="9991" w:type="dxa"/>
          <w:tcBorders>
            <w:left w:val="nil"/>
            <w:bottom w:val="nil"/>
            <w:right w:val="nil"/>
          </w:tcBorders>
          <w:tcMar>
            <w:left w:w="0" w:type="dxa"/>
            <w:right w:w="0" w:type="dxa"/>
          </w:tcMar>
        </w:tcPr>
        <w:p w14:paraId="12EA0D66" w14:textId="77777777" w:rsidR="0022030A" w:rsidRDefault="005E29C5">
          <w:pPr>
            <w:pStyle w:val="AIAFooter"/>
            <w:tabs>
              <w:tab w:val="left" w:pos="6480"/>
            </w:tabs>
            <w:spacing w:before="40"/>
          </w:pPr>
          <w:r>
            <w:rPr>
              <w:b/>
              <w:bCs/>
            </w:rPr>
            <w:t>AIA Document A104</w:t>
          </w:r>
          <w:r>
            <w:rPr>
              <w:b/>
              <w:bCs/>
              <w:vertAlign w:val="superscript"/>
            </w:rPr>
            <w:t>™</w:t>
          </w:r>
          <w:r w:rsidR="004A6AB6">
            <w:rPr>
              <w:b/>
              <w:bCs/>
            </w:rPr>
            <w:t xml:space="preserve"> – 2017 (formerly A107™ – 2007).</w:t>
          </w:r>
          <w:r w:rsidR="004A6AB6">
            <w:t xml:space="preserve"> Copyright © 1936, 1951, 1958, 1961, 1963, 1966, 1970, 1974, 1978, 1987, 1997, 2007 and 2017 by The American Institute of Architects</w:t>
          </w:r>
          <w:r w:rsidR="004A6AB6">
            <w:rPr>
              <w:bCs/>
            </w:rPr>
            <w:t xml:space="preserve">. All rights reserved. </w:t>
          </w:r>
          <w:r w:rsidRPr="0041407A">
            <w:rPr>
              <w:bCs/>
              <w:color w:val="FF0000"/>
            </w:rPr>
            <w:t>The “American Institute of Architects,” “AIA,” the AIA Logo, and “AIA Contract Documents” are registered trademarks and may not be used without permission.</w:t>
          </w:r>
          <w:r w:rsidR="004A6AB6">
            <w:t xml:space="preserve"> This draft was produced by AIA software at 11:57:53 PT on 04/20/2022 under Order No.2882969136 which expires on 08/18/2022, is not for re</w:t>
          </w:r>
          <w:r>
            <w:t>sale,</w:t>
          </w:r>
          <w:r w:rsidRPr="002A1BF5">
            <w:t xml:space="preserve"> is licensed for one-time use only, and may only be used in accordance with the AIA Contract Documents</w:t>
          </w:r>
          <w:r w:rsidRPr="00732E55">
            <w:rPr>
              <w:vertAlign w:val="superscript"/>
            </w:rPr>
            <w:t>®</w:t>
          </w:r>
          <w:r w:rsidRPr="002A1BF5">
            <w:t xml:space="preserve"> Terms of Service. To report copyright violations, e-mail copyright@aia.org</w:t>
          </w:r>
          <w:r>
            <w:t>.</w:t>
          </w:r>
        </w:p>
        <w:p w14:paraId="3810C38B" w14:textId="1D27DC13" w:rsidR="0022030A" w:rsidRDefault="004A6AB6" w:rsidP="004B3735">
          <w:pPr>
            <w:pStyle w:val="AIAFooter"/>
            <w:tabs>
              <w:tab w:val="right" w:pos="9781"/>
            </w:tabs>
          </w:pPr>
          <w:r>
            <w:rPr>
              <w:b/>
              <w:bCs/>
            </w:rPr>
            <w:t>User Notes:</w:t>
          </w:r>
          <w:r>
            <w:t xml:space="preserve"> </w:t>
          </w:r>
          <w:r w:rsidR="0022030A">
            <w:fldChar w:fldCharType="begin"/>
          </w:r>
          <w:r w:rsidR="0022030A">
            <w:instrText xml:space="preserve"> DOCPROPERTY "AIA_UserNotes" </w:instrText>
          </w:r>
          <w:r w:rsidR="0022030A">
            <w:fldChar w:fldCharType="end"/>
          </w:r>
          <w:r>
            <w:tab/>
            <w:t>(3B9ADA37)</w:t>
          </w:r>
        </w:p>
      </w:tc>
      <w:tc>
        <w:tcPr>
          <w:tcW w:w="450" w:type="dxa"/>
          <w:tcBorders>
            <w:top w:val="nil"/>
            <w:left w:val="nil"/>
            <w:bottom w:val="nil"/>
            <w:right w:val="nil"/>
          </w:tcBorders>
        </w:tcPr>
        <w:p w14:paraId="762A7BE4" w14:textId="77777777" w:rsidR="0022030A" w:rsidRDefault="0022030A">
          <w:pPr>
            <w:pStyle w:val="AIAFooter"/>
            <w:jc w:val="right"/>
            <w:rPr>
              <w:b/>
              <w:bCs/>
              <w:sz w:val="20"/>
              <w:szCs w:val="20"/>
            </w:rPr>
          </w:pPr>
        </w:p>
        <w:p w14:paraId="56DFD635" w14:textId="77777777" w:rsidR="0022030A" w:rsidRDefault="004A6AB6">
          <w:pPr>
            <w:pStyle w:val="AIAFooter"/>
            <w:ind w:left="-182" w:right="-23"/>
            <w:jc w:val="right"/>
            <w:rPr>
              <w:b/>
              <w:bCs/>
              <w:sz w:val="20"/>
              <w:szCs w:val="20"/>
            </w:rPr>
          </w:pPr>
          <w:r>
            <w:rPr>
              <w:b/>
              <w:bCs/>
              <w:sz w:val="20"/>
              <w:szCs w:val="20"/>
            </w:rPr>
            <w:t>1</w:t>
          </w:r>
        </w:p>
      </w:tc>
    </w:tr>
  </w:tbl>
  <w:p w14:paraId="2B7F8CBC" w14:textId="77777777" w:rsidR="0022030A" w:rsidRDefault="0022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A21E" w14:textId="77777777" w:rsidR="00A52C3E" w:rsidRDefault="00A52C3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59E3" w14:textId="77777777" w:rsidR="00E070F0" w:rsidRDefault="00E070F0">
    <w:pPr>
      <w:pStyle w:val="AIASidebar"/>
      <w:framePr w:w="2835" w:h="1327" w:hRule="exact" w:hSpace="284" w:vSpace="697" w:wrap="auto" w:vAnchor="text" w:hAnchor="page" w:x="8903" w:y="-1802" w:anchorLock="1"/>
      <w:shd w:val="clear" w:color="FFFFFF" w:fill="auto"/>
      <w:spacing w:after="0" w:line="180" w:lineRule="exact"/>
    </w:pPr>
  </w:p>
  <w:p w14:paraId="161E51E1" w14:textId="77777777" w:rsidR="00E070F0" w:rsidRDefault="00E070F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059C" w14:textId="77777777" w:rsidR="009B09A5" w:rsidRDefault="009B09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86DB" w14:textId="77777777" w:rsidR="003D0678" w:rsidRDefault="003D0678">
      <w:r>
        <w:separator/>
      </w:r>
    </w:p>
  </w:footnote>
  <w:footnote w:type="continuationSeparator" w:id="0">
    <w:p w14:paraId="388F1CE7" w14:textId="77777777" w:rsidR="003D0678" w:rsidRDefault="003D0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9255" w14:textId="2C59780F" w:rsidR="000109A7" w:rsidRDefault="00B35983">
    <w:pPr>
      <w:pStyle w:val="Header"/>
    </w:pPr>
    <w:r>
      <w:rPr>
        <w:noProof/>
      </w:rPr>
      <w:pict w14:anchorId="42CF7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69" o:spid="_x0000_s1026" type="#_x0000_t136" style="position:absolute;margin-left:0;margin-top:0;width:514.5pt;height:203.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33E0" w14:textId="479FBF00" w:rsidR="009B09A5" w:rsidRDefault="00B35983">
    <w:pPr>
      <w:pStyle w:val="Header"/>
    </w:pPr>
    <w:r>
      <w:rPr>
        <w:noProof/>
      </w:rPr>
      <w:pict w14:anchorId="130BD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8" o:spid="_x0000_s1035" type="#_x0000_t136" style="position:absolute;margin-left:0;margin-top:0;width:514.5pt;height:203.4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9D6" w14:textId="7BE368F8" w:rsidR="009B09A5" w:rsidRPr="009A067D" w:rsidRDefault="00B35983" w:rsidP="000C4931">
    <w:pPr>
      <w:tabs>
        <w:tab w:val="right" w:pos="10620"/>
      </w:tabs>
      <w:rPr>
        <w:sz w:val="24"/>
        <w:szCs w:val="24"/>
      </w:rPr>
    </w:pPr>
    <w:r>
      <w:rPr>
        <w:noProof/>
        <w:sz w:val="24"/>
        <w:szCs w:val="24"/>
      </w:rPr>
      <w:pict w14:anchorId="1903F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9" o:spid="_x0000_s1036" type="#_x0000_t136" style="position:absolute;margin-left:0;margin-top:0;width:514.5pt;height:203.4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A067D" w:rsidRPr="009A067D">
      <w:rPr>
        <w:sz w:val="24"/>
        <w:szCs w:val="24"/>
      </w:rPr>
      <w:t>Haines</w:t>
    </w:r>
    <w:r w:rsidR="00464066" w:rsidRPr="009A067D">
      <w:rPr>
        <w:sz w:val="24"/>
        <w:szCs w:val="24"/>
      </w:rPr>
      <w:t xml:space="preserve"> Workforce Housing</w:t>
    </w:r>
    <w:r w:rsidR="009B09A5" w:rsidRPr="009A067D">
      <w:rPr>
        <w:sz w:val="24"/>
        <w:szCs w:val="24"/>
      </w:rPr>
      <w:tab/>
      <w:t xml:space="preserve">Exhibit </w:t>
    </w:r>
    <w:r w:rsidR="00464066" w:rsidRPr="009A067D">
      <w:rPr>
        <w:sz w:val="24"/>
        <w:szCs w:val="24"/>
      </w:rPr>
      <w:t>3</w:t>
    </w:r>
  </w:p>
  <w:p w14:paraId="1B94162A" w14:textId="1A75ABA9" w:rsidR="009B09A5" w:rsidRPr="009A067D" w:rsidRDefault="009B09A5" w:rsidP="000C4931">
    <w:pPr>
      <w:tabs>
        <w:tab w:val="right" w:pos="10620"/>
      </w:tabs>
      <w:rPr>
        <w:sz w:val="24"/>
        <w:szCs w:val="24"/>
      </w:rPr>
    </w:pPr>
    <w:r w:rsidRPr="009A067D">
      <w:rPr>
        <w:sz w:val="24"/>
        <w:szCs w:val="24"/>
      </w:rPr>
      <w:t>Date</w:t>
    </w:r>
    <w:r w:rsidRPr="009A067D">
      <w:rPr>
        <w:sz w:val="24"/>
        <w:szCs w:val="24"/>
      </w:rPr>
      <w:tab/>
    </w:r>
    <w:r w:rsidR="00464066" w:rsidRPr="009A067D">
      <w:rPr>
        <w:b/>
        <w:sz w:val="24"/>
        <w:szCs w:val="24"/>
      </w:rPr>
      <w:t>SPECIFICATION &amp; DRAWING LIST</w:t>
    </w:r>
  </w:p>
  <w:p w14:paraId="1B23008F" w14:textId="26822E62" w:rsidR="009B09A5" w:rsidRPr="009A067D" w:rsidRDefault="009B09A5" w:rsidP="000C4931">
    <w:pPr>
      <w:tabs>
        <w:tab w:val="right" w:pos="10620"/>
      </w:tabs>
      <w:rPr>
        <w:sz w:val="24"/>
        <w:szCs w:val="24"/>
      </w:rPr>
    </w:pPr>
    <w:r w:rsidRPr="009A067D">
      <w:rPr>
        <w:sz w:val="24"/>
        <w:szCs w:val="24"/>
      </w:rPr>
      <w:tab/>
      <w:t xml:space="preserve">Page </w:t>
    </w:r>
    <w:r w:rsidRPr="009A067D">
      <w:rPr>
        <w:sz w:val="24"/>
        <w:szCs w:val="24"/>
      </w:rPr>
      <w:fldChar w:fldCharType="begin"/>
    </w:r>
    <w:r w:rsidRPr="009A067D">
      <w:rPr>
        <w:sz w:val="24"/>
        <w:szCs w:val="24"/>
      </w:rPr>
      <w:instrText xml:space="preserve"> PAGE </w:instrText>
    </w:r>
    <w:r w:rsidRPr="009A067D">
      <w:rPr>
        <w:sz w:val="24"/>
        <w:szCs w:val="24"/>
      </w:rPr>
      <w:fldChar w:fldCharType="separate"/>
    </w:r>
    <w:r w:rsidRPr="009A067D">
      <w:rPr>
        <w:noProof/>
        <w:sz w:val="24"/>
        <w:szCs w:val="24"/>
      </w:rPr>
      <w:t>6</w:t>
    </w:r>
    <w:r w:rsidRPr="009A067D">
      <w:rPr>
        <w:sz w:val="24"/>
        <w:szCs w:val="24"/>
      </w:rPr>
      <w:fldChar w:fldCharType="end"/>
    </w:r>
    <w:r w:rsidRPr="009A067D">
      <w:rPr>
        <w:sz w:val="24"/>
        <w:szCs w:val="24"/>
      </w:rPr>
      <w:t xml:space="preserve"> of </w:t>
    </w:r>
    <w:r w:rsidRPr="009A067D">
      <w:rPr>
        <w:sz w:val="24"/>
        <w:szCs w:val="24"/>
      </w:rPr>
      <w:fldChar w:fldCharType="begin"/>
    </w:r>
    <w:r w:rsidRPr="009A067D">
      <w:rPr>
        <w:sz w:val="24"/>
        <w:szCs w:val="24"/>
      </w:rPr>
      <w:instrText xml:space="preserve"> SECTIONPAGES  </w:instrText>
    </w:r>
    <w:r w:rsidRPr="009A067D">
      <w:rPr>
        <w:sz w:val="24"/>
        <w:szCs w:val="24"/>
      </w:rPr>
      <w:fldChar w:fldCharType="separate"/>
    </w:r>
    <w:r w:rsidR="00857DA7">
      <w:rPr>
        <w:noProof/>
        <w:sz w:val="24"/>
        <w:szCs w:val="24"/>
      </w:rPr>
      <w:t>1</w:t>
    </w:r>
    <w:r w:rsidRPr="009A067D">
      <w:rPr>
        <w:sz w:val="24"/>
        <w:szCs w:val="24"/>
      </w:rPr>
      <w:fldChar w:fldCharType="end"/>
    </w:r>
  </w:p>
  <w:p w14:paraId="28D92360" w14:textId="77777777" w:rsidR="009B09A5" w:rsidRPr="009A067D" w:rsidRDefault="009B09A5" w:rsidP="000C4931">
    <w:pPr>
      <w:pStyle w:val="Header"/>
      <w:tabs>
        <w:tab w:val="left" w:pos="1620"/>
      </w:tabs>
      <w:rPr>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536F" w14:textId="335DF263" w:rsidR="009B09A5" w:rsidRDefault="00B35983">
    <w:pPr>
      <w:pStyle w:val="Header"/>
    </w:pPr>
    <w:r>
      <w:rPr>
        <w:noProof/>
      </w:rPr>
      <w:pict w14:anchorId="3AC85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7" o:spid="_x0000_s1034" type="#_x0000_t136" style="position:absolute;margin-left:0;margin-top:0;width:514.5pt;height:203.4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1ED7" w14:textId="26C8E774" w:rsidR="000109A7" w:rsidRDefault="00B35983">
    <w:pPr>
      <w:pStyle w:val="Header"/>
    </w:pPr>
    <w:r>
      <w:rPr>
        <w:noProof/>
      </w:rPr>
      <w:pict w14:anchorId="3CBC8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0" o:spid="_x0000_s1027" type="#_x0000_t136" style="position:absolute;margin-left:0;margin-top:0;width:514.5pt;height:203.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421E" w14:textId="00699C9B" w:rsidR="0022030A" w:rsidRDefault="00B35983" w:rsidP="001A2413">
    <w:pPr>
      <w:pStyle w:val="AIAAgreementHeader"/>
    </w:pPr>
    <w:r>
      <w:rPr>
        <w:noProof/>
      </w:rPr>
      <w:pict w14:anchorId="2A7C5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68" o:spid="_x0000_s1025" type="#_x0000_t136" style="position:absolute;margin-left:0;margin-top:0;width:514.5pt;height:203.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23FD0">
      <w:t xml:space="preserve">REVISED: </w:t>
    </w:r>
    <w:r w:rsidR="001A2413">
      <w:t>A</w:t>
    </w:r>
    <w:r w:rsidR="004A6AB6">
      <w:t>IA</w:t>
    </w:r>
    <w:r w:rsidR="004A6AB6">
      <w:rPr>
        <w:rStyle w:val="AIAHeadingRegistered"/>
        <w:szCs w:val="20"/>
      </w:rPr>
      <w:t>®</w:t>
    </w:r>
    <w:r w:rsidR="004A6AB6">
      <w:t xml:space="preserve"> Document A104</w:t>
    </w:r>
    <w:r w:rsidR="005E29C5">
      <w:rPr>
        <w:rStyle w:val="AIAHeadingTrademark"/>
        <w:szCs w:val="20"/>
      </w:rPr>
      <w:t>™</w:t>
    </w:r>
    <w:r w:rsidR="004A6AB6">
      <w:t xml:space="preserve"> – 2017</w:t>
    </w:r>
    <w:r w:rsidR="004E0432">
      <w:t xml:space="preserve"> </w:t>
    </w:r>
  </w:p>
  <w:p w14:paraId="68D23B0F" w14:textId="77777777" w:rsidR="0022030A" w:rsidRDefault="004A6AB6">
    <w:pPr>
      <w:pStyle w:val="AIAAgreementSubHeader1"/>
      <w:rPr>
        <w:noProof/>
      </w:rPr>
    </w:pPr>
    <w:r>
      <w:rPr>
        <w:noProof/>
      </w:rPr>
      <w:t>Standard Abbreviated Form of Agreement Between Owner and Contractor</w:t>
    </w:r>
  </w:p>
  <w:p w14:paraId="64309732" w14:textId="77777777" w:rsidR="0022030A" w:rsidRDefault="0022030A">
    <w:pPr>
      <w:pStyle w:val="AIAAgreementSubHeader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D230" w14:textId="51FEB753" w:rsidR="000109A7" w:rsidRDefault="00B35983">
    <w:pPr>
      <w:pStyle w:val="Header"/>
    </w:pPr>
    <w:r>
      <w:rPr>
        <w:noProof/>
      </w:rPr>
      <w:pict w14:anchorId="02BA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2" o:spid="_x0000_s1029" type="#_x0000_t136" style="position:absolute;margin-left:0;margin-top:0;width:514.5pt;height:203.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9F69" w14:textId="518EE73F" w:rsidR="00E070F0" w:rsidRPr="009A067D" w:rsidRDefault="00B35983" w:rsidP="00E070F0">
    <w:pPr>
      <w:tabs>
        <w:tab w:val="right" w:pos="10620"/>
      </w:tabs>
      <w:rPr>
        <w:sz w:val="24"/>
        <w:szCs w:val="24"/>
      </w:rPr>
    </w:pPr>
    <w:r>
      <w:rPr>
        <w:noProof/>
        <w:sz w:val="24"/>
        <w:szCs w:val="24"/>
      </w:rPr>
      <w:pict w14:anchorId="1FB6C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3" o:spid="_x0000_s1030" type="#_x0000_t136" style="position:absolute;margin-left:0;margin-top:0;width:514.5pt;height:203.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D4CF0" w:rsidRPr="009A067D">
      <w:rPr>
        <w:sz w:val="24"/>
        <w:szCs w:val="24"/>
      </w:rPr>
      <w:t>Haines</w:t>
    </w:r>
    <w:r w:rsidR="00464066" w:rsidRPr="009A067D">
      <w:rPr>
        <w:sz w:val="24"/>
        <w:szCs w:val="24"/>
      </w:rPr>
      <w:t xml:space="preserve"> Workforce Housing</w:t>
    </w:r>
    <w:r w:rsidR="00E070F0" w:rsidRPr="009A067D">
      <w:rPr>
        <w:sz w:val="24"/>
        <w:szCs w:val="24"/>
      </w:rPr>
      <w:tab/>
      <w:t>Exhibit 1</w:t>
    </w:r>
  </w:p>
  <w:p w14:paraId="7BC75A2E" w14:textId="0F54358C" w:rsidR="00E070F0" w:rsidRPr="009A067D" w:rsidRDefault="00E070F0" w:rsidP="00E070F0">
    <w:pPr>
      <w:tabs>
        <w:tab w:val="right" w:pos="10620"/>
      </w:tabs>
      <w:rPr>
        <w:sz w:val="24"/>
        <w:szCs w:val="24"/>
      </w:rPr>
    </w:pPr>
    <w:r w:rsidRPr="009A067D">
      <w:rPr>
        <w:sz w:val="24"/>
        <w:szCs w:val="24"/>
      </w:rPr>
      <w:t>Date</w:t>
    </w:r>
    <w:r w:rsidRPr="009A067D">
      <w:rPr>
        <w:sz w:val="24"/>
        <w:szCs w:val="24"/>
      </w:rPr>
      <w:tab/>
    </w:r>
    <w:r w:rsidRPr="009A067D">
      <w:rPr>
        <w:b/>
        <w:sz w:val="24"/>
        <w:szCs w:val="24"/>
      </w:rPr>
      <w:t xml:space="preserve">SCHEDULE OF VALUE </w:t>
    </w:r>
  </w:p>
  <w:p w14:paraId="29DB8B27" w14:textId="37E13000" w:rsidR="00E070F0" w:rsidRPr="009A067D" w:rsidRDefault="00E070F0" w:rsidP="00E070F0">
    <w:pPr>
      <w:tabs>
        <w:tab w:val="right" w:pos="10620"/>
      </w:tabs>
      <w:rPr>
        <w:sz w:val="24"/>
        <w:szCs w:val="24"/>
      </w:rPr>
    </w:pPr>
    <w:r w:rsidRPr="009A067D">
      <w:rPr>
        <w:sz w:val="24"/>
        <w:szCs w:val="24"/>
      </w:rPr>
      <w:tab/>
      <w:t xml:space="preserve">Page </w:t>
    </w:r>
    <w:r w:rsidRPr="009A067D">
      <w:rPr>
        <w:sz w:val="24"/>
        <w:szCs w:val="24"/>
      </w:rPr>
      <w:fldChar w:fldCharType="begin"/>
    </w:r>
    <w:r w:rsidRPr="009A067D">
      <w:rPr>
        <w:sz w:val="24"/>
        <w:szCs w:val="24"/>
      </w:rPr>
      <w:instrText xml:space="preserve"> PAGE </w:instrText>
    </w:r>
    <w:r w:rsidRPr="009A067D">
      <w:rPr>
        <w:sz w:val="24"/>
        <w:szCs w:val="24"/>
      </w:rPr>
      <w:fldChar w:fldCharType="separate"/>
    </w:r>
    <w:r w:rsidRPr="009A067D">
      <w:rPr>
        <w:sz w:val="24"/>
        <w:szCs w:val="24"/>
      </w:rPr>
      <w:t>1</w:t>
    </w:r>
    <w:r w:rsidRPr="009A067D">
      <w:rPr>
        <w:sz w:val="24"/>
        <w:szCs w:val="24"/>
      </w:rPr>
      <w:fldChar w:fldCharType="end"/>
    </w:r>
    <w:r w:rsidRPr="009A067D">
      <w:rPr>
        <w:sz w:val="24"/>
        <w:szCs w:val="24"/>
      </w:rPr>
      <w:t xml:space="preserve"> of </w:t>
    </w:r>
    <w:r w:rsidRPr="009A067D">
      <w:rPr>
        <w:sz w:val="24"/>
        <w:szCs w:val="24"/>
      </w:rPr>
      <w:fldChar w:fldCharType="begin"/>
    </w:r>
    <w:r w:rsidRPr="009A067D">
      <w:rPr>
        <w:sz w:val="24"/>
        <w:szCs w:val="24"/>
      </w:rPr>
      <w:instrText xml:space="preserve"> SECTIONPAGES  </w:instrText>
    </w:r>
    <w:r w:rsidRPr="009A067D">
      <w:rPr>
        <w:sz w:val="24"/>
        <w:szCs w:val="24"/>
      </w:rPr>
      <w:fldChar w:fldCharType="separate"/>
    </w:r>
    <w:r w:rsidR="00446D66">
      <w:rPr>
        <w:noProof/>
        <w:sz w:val="24"/>
        <w:szCs w:val="24"/>
      </w:rPr>
      <w:t>1</w:t>
    </w:r>
    <w:r w:rsidRPr="009A067D">
      <w:rPr>
        <w:sz w:val="24"/>
        <w:szCs w:val="24"/>
      </w:rPr>
      <w:fldChar w:fldCharType="end"/>
    </w:r>
  </w:p>
  <w:p w14:paraId="66761522" w14:textId="77777777" w:rsidR="00E070F0" w:rsidRDefault="00E070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2A11" w14:textId="193C5629" w:rsidR="00E070F0" w:rsidRDefault="00B35983" w:rsidP="00E070F0">
    <w:pPr>
      <w:tabs>
        <w:tab w:val="right" w:pos="10620"/>
      </w:tabs>
      <w:rPr>
        <w:rFonts w:asciiTheme="minorHAnsi" w:hAnsiTheme="minorHAnsi" w:cstheme="minorHAnsi"/>
        <w:sz w:val="22"/>
      </w:rPr>
    </w:pPr>
    <w:r>
      <w:rPr>
        <w:noProof/>
      </w:rPr>
      <w:pict w14:anchorId="5CBEA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1" o:spid="_x0000_s1028" type="#_x0000_t136" style="position:absolute;margin-left:0;margin-top:0;width:514.5pt;height:203.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070F0">
      <w:rPr>
        <w:rFonts w:asciiTheme="minorHAnsi" w:hAnsiTheme="minorHAnsi" w:cstheme="minorHAnsi"/>
        <w:sz w:val="22"/>
      </w:rPr>
      <w:t>Project Name</w:t>
    </w:r>
    <w:r w:rsidR="00E070F0" w:rsidRPr="000C4931">
      <w:rPr>
        <w:rFonts w:asciiTheme="minorHAnsi" w:hAnsiTheme="minorHAnsi" w:cstheme="minorHAnsi"/>
        <w:sz w:val="22"/>
      </w:rPr>
      <w:tab/>
    </w:r>
    <w:r w:rsidR="00E070F0">
      <w:rPr>
        <w:rFonts w:asciiTheme="minorHAnsi" w:hAnsiTheme="minorHAnsi" w:cstheme="minorHAnsi"/>
        <w:sz w:val="22"/>
      </w:rPr>
      <w:t>Exhibit 1</w:t>
    </w:r>
  </w:p>
  <w:p w14:paraId="218792AA" w14:textId="77777777" w:rsidR="00E070F0" w:rsidRPr="00B71311" w:rsidRDefault="00E070F0" w:rsidP="00E070F0">
    <w:pPr>
      <w:tabs>
        <w:tab w:val="right" w:pos="10620"/>
      </w:tabs>
      <w:rPr>
        <w:rFonts w:asciiTheme="minorHAnsi" w:hAnsiTheme="minorHAnsi" w:cstheme="minorHAnsi"/>
        <w:sz w:val="22"/>
      </w:rPr>
    </w:pPr>
    <w:r>
      <w:rPr>
        <w:rFonts w:asciiTheme="minorHAnsi" w:hAnsiTheme="minorHAnsi" w:cstheme="minorHAnsi"/>
        <w:sz w:val="22"/>
      </w:rPr>
      <w:t>Date</w:t>
    </w:r>
    <w:r w:rsidRPr="000C4931">
      <w:rPr>
        <w:rFonts w:asciiTheme="minorHAnsi" w:hAnsiTheme="minorHAnsi" w:cstheme="minorHAnsi"/>
        <w:sz w:val="22"/>
      </w:rPr>
      <w:tab/>
    </w:r>
    <w:r w:rsidRPr="00E070F0">
      <w:rPr>
        <w:rFonts w:asciiTheme="minorHAnsi" w:hAnsiTheme="minorHAnsi" w:cstheme="minorHAnsi"/>
        <w:b/>
        <w:sz w:val="22"/>
        <w:highlight w:val="yellow"/>
      </w:rPr>
      <w:t>SCHEDULE OF VALUE / GMP ESTIMATE</w:t>
    </w:r>
  </w:p>
  <w:p w14:paraId="691237FB" w14:textId="77777777" w:rsidR="00E070F0" w:rsidRPr="00E070F0" w:rsidRDefault="00E070F0" w:rsidP="00E070F0">
    <w:pPr>
      <w:tabs>
        <w:tab w:val="right" w:pos="10620"/>
      </w:tabs>
      <w:rPr>
        <w:rFonts w:asciiTheme="minorHAnsi" w:hAnsiTheme="minorHAnsi" w:cstheme="minorHAnsi"/>
        <w:sz w:val="22"/>
      </w:rPr>
    </w:pPr>
    <w:r w:rsidRPr="000C4931">
      <w:rPr>
        <w:rFonts w:asciiTheme="minorHAnsi" w:hAnsiTheme="minorHAnsi" w:cstheme="minorHAnsi"/>
        <w:sz w:val="22"/>
      </w:rPr>
      <w:tab/>
      <w:t xml:space="preserve">Page </w:t>
    </w:r>
    <w:r>
      <w:rPr>
        <w:rFonts w:asciiTheme="minorHAnsi" w:hAnsiTheme="minorHAnsi" w:cstheme="minorHAnsi"/>
        <w:sz w:val="22"/>
      </w:rPr>
      <w:fldChar w:fldCharType="begin"/>
    </w:r>
    <w:r>
      <w:rPr>
        <w:rFonts w:asciiTheme="minorHAnsi" w:hAnsiTheme="minorHAnsi" w:cstheme="minorHAnsi"/>
        <w:sz w:val="22"/>
      </w:rPr>
      <w:instrText xml:space="preserve"> SECTIONPAGES  </w:instrText>
    </w:r>
    <w:r>
      <w:rPr>
        <w:rFonts w:asciiTheme="minorHAnsi" w:hAnsiTheme="minorHAnsi" w:cstheme="minorHAnsi"/>
        <w:sz w:val="22"/>
      </w:rPr>
      <w:fldChar w:fldCharType="separate"/>
    </w:r>
    <w:r>
      <w:rPr>
        <w:rFonts w:asciiTheme="minorHAnsi" w:hAnsiTheme="minorHAnsi" w:cstheme="minorHAnsi"/>
        <w:noProof/>
        <w:sz w:val="22"/>
      </w:rPr>
      <w:t>2</w:t>
    </w:r>
    <w:r>
      <w:rPr>
        <w:rFonts w:asciiTheme="minorHAnsi" w:hAnsiTheme="minorHAnsi" w:cstheme="minorHAnsi"/>
        <w:sz w:val="22"/>
      </w:rPr>
      <w:fldChar w:fldCharType="end"/>
    </w:r>
    <w:r w:rsidRPr="000C4931">
      <w:rPr>
        <w:rFonts w:asciiTheme="minorHAnsi" w:hAnsiTheme="minorHAnsi" w:cstheme="minorHAnsi"/>
        <w:sz w:val="22"/>
      </w:rPr>
      <w:t xml:space="preserve"> of </w:t>
    </w:r>
    <w:r>
      <w:rPr>
        <w:rFonts w:asciiTheme="minorHAnsi" w:hAnsiTheme="minorHAnsi" w:cstheme="minorHAnsi"/>
        <w:sz w:val="22"/>
      </w:rPr>
      <w:fldChar w:fldCharType="begin"/>
    </w:r>
    <w:r>
      <w:rPr>
        <w:rFonts w:asciiTheme="minorHAnsi" w:hAnsiTheme="minorHAnsi" w:cstheme="minorHAnsi"/>
        <w:sz w:val="22"/>
      </w:rPr>
      <w:instrText xml:space="preserve"> SECTIONPAGES  </w:instrText>
    </w:r>
    <w:r>
      <w:rPr>
        <w:rFonts w:asciiTheme="minorHAnsi" w:hAnsiTheme="minorHAnsi" w:cstheme="minorHAnsi"/>
        <w:sz w:val="22"/>
      </w:rPr>
      <w:fldChar w:fldCharType="separate"/>
    </w:r>
    <w:r>
      <w:rPr>
        <w:rFonts w:asciiTheme="minorHAnsi" w:hAnsiTheme="minorHAnsi" w:cstheme="minorHAnsi"/>
        <w:noProof/>
        <w:sz w:val="22"/>
      </w:rPr>
      <w:t>2</w:t>
    </w:r>
    <w:r>
      <w:rPr>
        <w:rFonts w:asciiTheme="minorHAnsi" w:hAnsiTheme="minorHAnsi" w:cstheme="minorHAnsi"/>
        <w:sz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90F1" w14:textId="1122014B" w:rsidR="000109A7" w:rsidRDefault="00B35983">
    <w:pPr>
      <w:pStyle w:val="Header"/>
    </w:pPr>
    <w:r>
      <w:rPr>
        <w:noProof/>
      </w:rPr>
      <w:pict w14:anchorId="2D723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5" o:spid="_x0000_s1032" type="#_x0000_t136" style="position:absolute;margin-left:0;margin-top:0;width:514.5pt;height:203.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E61" w14:textId="7F9FB85B" w:rsidR="00A52C3E" w:rsidRPr="009A067D" w:rsidRDefault="00B35983" w:rsidP="00E070F0">
    <w:pPr>
      <w:tabs>
        <w:tab w:val="right" w:pos="10620"/>
      </w:tabs>
      <w:rPr>
        <w:sz w:val="24"/>
        <w:szCs w:val="24"/>
      </w:rPr>
    </w:pPr>
    <w:r>
      <w:rPr>
        <w:noProof/>
        <w:sz w:val="24"/>
        <w:szCs w:val="24"/>
      </w:rPr>
      <w:pict w14:anchorId="67F21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6" o:spid="_x0000_s1033" type="#_x0000_t136" style="position:absolute;margin-left:0;margin-top:0;width:514.5pt;height:203.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D4CF0" w:rsidRPr="009A067D">
      <w:rPr>
        <w:noProof/>
        <w:sz w:val="24"/>
        <w:szCs w:val="24"/>
      </w:rPr>
      <w:t>Haines</w:t>
    </w:r>
    <w:r w:rsidR="00464066" w:rsidRPr="009A067D">
      <w:rPr>
        <w:sz w:val="24"/>
        <w:szCs w:val="24"/>
      </w:rPr>
      <w:t xml:space="preserve"> Workforce Housing</w:t>
    </w:r>
    <w:r w:rsidR="00A52C3E" w:rsidRPr="009A067D">
      <w:rPr>
        <w:sz w:val="24"/>
        <w:szCs w:val="24"/>
      </w:rPr>
      <w:tab/>
      <w:t xml:space="preserve">Exhibit </w:t>
    </w:r>
    <w:r w:rsidR="005D23AE" w:rsidRPr="009A067D">
      <w:rPr>
        <w:sz w:val="24"/>
        <w:szCs w:val="24"/>
      </w:rPr>
      <w:t>2</w:t>
    </w:r>
  </w:p>
  <w:p w14:paraId="7E0968BD" w14:textId="77777777" w:rsidR="00A52C3E" w:rsidRPr="009A067D" w:rsidRDefault="00A52C3E" w:rsidP="00E070F0">
    <w:pPr>
      <w:tabs>
        <w:tab w:val="right" w:pos="10620"/>
      </w:tabs>
      <w:rPr>
        <w:sz w:val="24"/>
        <w:szCs w:val="24"/>
      </w:rPr>
    </w:pPr>
    <w:r w:rsidRPr="009A067D">
      <w:rPr>
        <w:sz w:val="24"/>
        <w:szCs w:val="24"/>
      </w:rPr>
      <w:t>Date</w:t>
    </w:r>
    <w:r w:rsidRPr="009A067D">
      <w:rPr>
        <w:sz w:val="24"/>
        <w:szCs w:val="24"/>
      </w:rPr>
      <w:tab/>
    </w:r>
    <w:r w:rsidR="005D23AE" w:rsidRPr="009A067D">
      <w:rPr>
        <w:b/>
        <w:sz w:val="24"/>
        <w:szCs w:val="24"/>
      </w:rPr>
      <w:t>CLARIFICATIONS &amp; CONDITIONS</w:t>
    </w:r>
  </w:p>
  <w:p w14:paraId="4A042221" w14:textId="31F1320A" w:rsidR="00A52C3E" w:rsidRPr="009A067D" w:rsidRDefault="00A52C3E" w:rsidP="00E070F0">
    <w:pPr>
      <w:tabs>
        <w:tab w:val="right" w:pos="10620"/>
      </w:tabs>
      <w:rPr>
        <w:sz w:val="24"/>
        <w:szCs w:val="24"/>
      </w:rPr>
    </w:pPr>
    <w:r w:rsidRPr="009A067D">
      <w:rPr>
        <w:sz w:val="24"/>
        <w:szCs w:val="24"/>
      </w:rPr>
      <w:tab/>
      <w:t xml:space="preserve">Page </w:t>
    </w:r>
    <w:r w:rsidRPr="009A067D">
      <w:rPr>
        <w:sz w:val="24"/>
        <w:szCs w:val="24"/>
      </w:rPr>
      <w:fldChar w:fldCharType="begin"/>
    </w:r>
    <w:r w:rsidRPr="009A067D">
      <w:rPr>
        <w:sz w:val="24"/>
        <w:szCs w:val="24"/>
      </w:rPr>
      <w:instrText xml:space="preserve"> PAGE </w:instrText>
    </w:r>
    <w:r w:rsidRPr="009A067D">
      <w:rPr>
        <w:sz w:val="24"/>
        <w:szCs w:val="24"/>
      </w:rPr>
      <w:fldChar w:fldCharType="separate"/>
    </w:r>
    <w:r w:rsidRPr="009A067D">
      <w:rPr>
        <w:sz w:val="24"/>
        <w:szCs w:val="24"/>
      </w:rPr>
      <w:t>1</w:t>
    </w:r>
    <w:r w:rsidRPr="009A067D">
      <w:rPr>
        <w:sz w:val="24"/>
        <w:szCs w:val="24"/>
      </w:rPr>
      <w:fldChar w:fldCharType="end"/>
    </w:r>
    <w:r w:rsidRPr="009A067D">
      <w:rPr>
        <w:sz w:val="24"/>
        <w:szCs w:val="24"/>
      </w:rPr>
      <w:t xml:space="preserve"> of </w:t>
    </w:r>
    <w:r w:rsidRPr="009A067D">
      <w:rPr>
        <w:sz w:val="24"/>
        <w:szCs w:val="24"/>
      </w:rPr>
      <w:fldChar w:fldCharType="begin"/>
    </w:r>
    <w:r w:rsidRPr="009A067D">
      <w:rPr>
        <w:sz w:val="24"/>
        <w:szCs w:val="24"/>
      </w:rPr>
      <w:instrText xml:space="preserve"> SECTIONPAGES  </w:instrText>
    </w:r>
    <w:r w:rsidRPr="009A067D">
      <w:rPr>
        <w:sz w:val="24"/>
        <w:szCs w:val="24"/>
      </w:rPr>
      <w:fldChar w:fldCharType="separate"/>
    </w:r>
    <w:r w:rsidR="00857DA7">
      <w:rPr>
        <w:noProof/>
        <w:sz w:val="24"/>
        <w:szCs w:val="24"/>
      </w:rPr>
      <w:t>1</w:t>
    </w:r>
    <w:r w:rsidRPr="009A067D">
      <w:rPr>
        <w:sz w:val="24"/>
        <w:szCs w:val="24"/>
      </w:rPr>
      <w:fldChar w:fldCharType="end"/>
    </w:r>
  </w:p>
  <w:p w14:paraId="1B9E356A" w14:textId="77777777" w:rsidR="00A52C3E" w:rsidRDefault="00A52C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AB5E" w14:textId="79078290" w:rsidR="000109A7" w:rsidRDefault="00B35983">
    <w:pPr>
      <w:pStyle w:val="Header"/>
    </w:pPr>
    <w:r>
      <w:rPr>
        <w:noProof/>
      </w:rPr>
      <w:pict w14:anchorId="2A682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5474" o:spid="_x0000_s1031" type="#_x0000_t136" style="position:absolute;margin-left:0;margin-top:0;width:514.5pt;height:203.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FF1"/>
    <w:multiLevelType w:val="hybridMultilevel"/>
    <w:tmpl w:val="E356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2" w15:restartNumberingAfterBreak="0">
    <w:nsid w:val="1DA216B7"/>
    <w:multiLevelType w:val="multilevel"/>
    <w:tmpl w:val="20142234"/>
    <w:lvl w:ilvl="0">
      <w:numFmt w:val="bullet"/>
      <w:lvlText w:val="·"/>
      <w:lvlJc w:val="left"/>
      <w:pPr>
        <w:tabs>
          <w:tab w:val="left" w:pos="360"/>
        </w:tabs>
        <w:ind w:left="360" w:hanging="360"/>
      </w:pPr>
      <w:rPr>
        <w:rFonts w:ascii="Symbol" w:eastAsia="Symbol" w:hAnsi="Symbol"/>
        <w:color w:val="000000"/>
        <w:spacing w:val="-4"/>
        <w:w w:val="100"/>
        <w:sz w:val="25"/>
        <w:vertAlign w:val="baseline"/>
        <w:lang w:val="en-US"/>
      </w:rPr>
    </w:lvl>
    <w:lvl w:ilvl="1">
      <w:numFmt w:val="decimal"/>
      <w:lvlText w:val=""/>
      <w:lvlJc w:val="left"/>
      <w:pPr>
        <w:ind w:left="360" w:hanging="360"/>
      </w:pPr>
    </w:lvl>
    <w:lvl w:ilvl="2">
      <w:numFmt w:val="decimal"/>
      <w:lvlText w:val=""/>
      <w:lvlJc w:val="left"/>
      <w:pPr>
        <w:ind w:left="360" w:hanging="360"/>
      </w:pPr>
    </w:lvl>
    <w:lvl w:ilvl="3">
      <w:numFmt w:val="decimal"/>
      <w:lvlText w:val=""/>
      <w:lvlJc w:val="left"/>
      <w:pPr>
        <w:ind w:left="360" w:hanging="360"/>
      </w:pPr>
    </w:lvl>
    <w:lvl w:ilvl="4">
      <w:numFmt w:val="decimal"/>
      <w:lvlText w:val=""/>
      <w:lvlJc w:val="left"/>
      <w:pPr>
        <w:ind w:left="360" w:hanging="360"/>
      </w:pPr>
    </w:lvl>
    <w:lvl w:ilvl="5">
      <w:numFmt w:val="decimal"/>
      <w:lvlText w:val=""/>
      <w:lvlJc w:val="left"/>
      <w:pPr>
        <w:ind w:left="360" w:hanging="360"/>
      </w:pPr>
    </w:lvl>
    <w:lvl w:ilvl="6">
      <w:numFmt w:val="decimal"/>
      <w:lvlText w:val=""/>
      <w:lvlJc w:val="left"/>
      <w:pPr>
        <w:ind w:left="360" w:hanging="360"/>
      </w:pPr>
    </w:lvl>
    <w:lvl w:ilvl="7">
      <w:numFmt w:val="decimal"/>
      <w:lvlText w:val=""/>
      <w:lvlJc w:val="left"/>
      <w:pPr>
        <w:ind w:left="360" w:hanging="360"/>
      </w:pPr>
    </w:lvl>
    <w:lvl w:ilvl="8">
      <w:numFmt w:val="decimal"/>
      <w:lvlText w:val=""/>
      <w:lvlJc w:val="left"/>
      <w:pPr>
        <w:ind w:left="360" w:hanging="360"/>
      </w:pPr>
    </w:lvl>
  </w:abstractNum>
  <w:abstractNum w:abstractNumId="3" w15:restartNumberingAfterBreak="0">
    <w:nsid w:val="3D89738F"/>
    <w:multiLevelType w:val="hybridMultilevel"/>
    <w:tmpl w:val="27FA24EA"/>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4"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745802683">
    <w:abstractNumId w:val="1"/>
  </w:num>
  <w:num w:numId="2" w16cid:durableId="94443645">
    <w:abstractNumId w:val="4"/>
  </w:num>
  <w:num w:numId="3" w16cid:durableId="542207393">
    <w:abstractNumId w:val="0"/>
  </w:num>
  <w:num w:numId="4" w16cid:durableId="503787708">
    <w:abstractNumId w:val="2"/>
  </w:num>
  <w:num w:numId="5" w16cid:durableId="1574855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04/20/2022"/>
    <w:docVar w:name="AIA_DocGenTime" w:val="11:57:53 PT"/>
    <w:docVar w:name="AIA_DocID" w:val="A104-2017"/>
    <w:docVar w:name="AIA_DocNoFull" w:val="A104™ – 2017"/>
    <w:docVar w:name="AIA_DocTitle1" w:val="Standard Abbreviated Form of Agreement Between Owner and Contractor"/>
    <w:docVar w:name="AIA_DocVersion" w:val="5.0"/>
    <w:docVar w:name="AIA_LicenseNo" w:val="2882969136"/>
    <w:docVar w:name="AIA_Signatory" w:val="  "/>
  </w:docVars>
  <w:rsids>
    <w:rsidRoot w:val="005D0263"/>
    <w:rsid w:val="00006072"/>
    <w:rsid w:val="000109A7"/>
    <w:rsid w:val="000157F2"/>
    <w:rsid w:val="00036DB0"/>
    <w:rsid w:val="0005116E"/>
    <w:rsid w:val="00053EA0"/>
    <w:rsid w:val="000563AE"/>
    <w:rsid w:val="000603C0"/>
    <w:rsid w:val="000722D7"/>
    <w:rsid w:val="0007465D"/>
    <w:rsid w:val="00081452"/>
    <w:rsid w:val="00084BC0"/>
    <w:rsid w:val="00090074"/>
    <w:rsid w:val="00094B39"/>
    <w:rsid w:val="000B334A"/>
    <w:rsid w:val="000B3C9E"/>
    <w:rsid w:val="000B41EB"/>
    <w:rsid w:val="000D00D1"/>
    <w:rsid w:val="000D2FB2"/>
    <w:rsid w:val="000D391A"/>
    <w:rsid w:val="000D4ED0"/>
    <w:rsid w:val="000F1C31"/>
    <w:rsid w:val="001118E8"/>
    <w:rsid w:val="001164EC"/>
    <w:rsid w:val="00120D3D"/>
    <w:rsid w:val="00131460"/>
    <w:rsid w:val="00132DDB"/>
    <w:rsid w:val="00133814"/>
    <w:rsid w:val="00133978"/>
    <w:rsid w:val="00143212"/>
    <w:rsid w:val="00146DC0"/>
    <w:rsid w:val="00196C7B"/>
    <w:rsid w:val="001A2413"/>
    <w:rsid w:val="001A3EA5"/>
    <w:rsid w:val="001B4436"/>
    <w:rsid w:val="001B708F"/>
    <w:rsid w:val="001C1383"/>
    <w:rsid w:val="001C4921"/>
    <w:rsid w:val="001D11E4"/>
    <w:rsid w:val="001D19AE"/>
    <w:rsid w:val="001F10CB"/>
    <w:rsid w:val="001F2239"/>
    <w:rsid w:val="001F77F5"/>
    <w:rsid w:val="001F7E51"/>
    <w:rsid w:val="00203146"/>
    <w:rsid w:val="00204B3D"/>
    <w:rsid w:val="0020502C"/>
    <w:rsid w:val="002057D3"/>
    <w:rsid w:val="00215A47"/>
    <w:rsid w:val="0022030A"/>
    <w:rsid w:val="002237A4"/>
    <w:rsid w:val="00226C4F"/>
    <w:rsid w:val="00233FD9"/>
    <w:rsid w:val="00253A29"/>
    <w:rsid w:val="002646A5"/>
    <w:rsid w:val="00264AA8"/>
    <w:rsid w:val="00265D90"/>
    <w:rsid w:val="00267CB6"/>
    <w:rsid w:val="002A13EA"/>
    <w:rsid w:val="002A1BF5"/>
    <w:rsid w:val="002A6F77"/>
    <w:rsid w:val="002A726E"/>
    <w:rsid w:val="002B34B5"/>
    <w:rsid w:val="002B7D4B"/>
    <w:rsid w:val="002C22CD"/>
    <w:rsid w:val="002C604D"/>
    <w:rsid w:val="002D70BB"/>
    <w:rsid w:val="002D735F"/>
    <w:rsid w:val="002D7DBC"/>
    <w:rsid w:val="0030080B"/>
    <w:rsid w:val="00320350"/>
    <w:rsid w:val="00323FD0"/>
    <w:rsid w:val="00333BEE"/>
    <w:rsid w:val="00352D83"/>
    <w:rsid w:val="00353674"/>
    <w:rsid w:val="00357BFB"/>
    <w:rsid w:val="0036052C"/>
    <w:rsid w:val="00362E75"/>
    <w:rsid w:val="003640D8"/>
    <w:rsid w:val="003747A3"/>
    <w:rsid w:val="00376FCC"/>
    <w:rsid w:val="00380C30"/>
    <w:rsid w:val="003A3874"/>
    <w:rsid w:val="003C1F80"/>
    <w:rsid w:val="003D0678"/>
    <w:rsid w:val="003D559E"/>
    <w:rsid w:val="003E739B"/>
    <w:rsid w:val="00401CC0"/>
    <w:rsid w:val="00407115"/>
    <w:rsid w:val="0041407A"/>
    <w:rsid w:val="00415B37"/>
    <w:rsid w:val="00427024"/>
    <w:rsid w:val="00431E4C"/>
    <w:rsid w:val="00432BCB"/>
    <w:rsid w:val="00432DB4"/>
    <w:rsid w:val="00446D66"/>
    <w:rsid w:val="00464066"/>
    <w:rsid w:val="00467ACA"/>
    <w:rsid w:val="00473AB9"/>
    <w:rsid w:val="00486B7C"/>
    <w:rsid w:val="004916D2"/>
    <w:rsid w:val="00492164"/>
    <w:rsid w:val="004A6AB6"/>
    <w:rsid w:val="004B225B"/>
    <w:rsid w:val="004B3735"/>
    <w:rsid w:val="004C0FE2"/>
    <w:rsid w:val="004D556F"/>
    <w:rsid w:val="004D6388"/>
    <w:rsid w:val="004E0432"/>
    <w:rsid w:val="004E72EE"/>
    <w:rsid w:val="004F1A5E"/>
    <w:rsid w:val="004F200E"/>
    <w:rsid w:val="004F6A53"/>
    <w:rsid w:val="00502385"/>
    <w:rsid w:val="00503705"/>
    <w:rsid w:val="00512165"/>
    <w:rsid w:val="005233BE"/>
    <w:rsid w:val="00525ED1"/>
    <w:rsid w:val="00547E17"/>
    <w:rsid w:val="00552FBC"/>
    <w:rsid w:val="0055746C"/>
    <w:rsid w:val="00560055"/>
    <w:rsid w:val="00573EB7"/>
    <w:rsid w:val="0057562C"/>
    <w:rsid w:val="00581CF5"/>
    <w:rsid w:val="0059238C"/>
    <w:rsid w:val="005B38E4"/>
    <w:rsid w:val="005B6ED5"/>
    <w:rsid w:val="005C2D32"/>
    <w:rsid w:val="005D0263"/>
    <w:rsid w:val="005D23AE"/>
    <w:rsid w:val="005D4F8B"/>
    <w:rsid w:val="005E29C5"/>
    <w:rsid w:val="005E7D70"/>
    <w:rsid w:val="005F3A04"/>
    <w:rsid w:val="006135F3"/>
    <w:rsid w:val="00616131"/>
    <w:rsid w:val="00617D73"/>
    <w:rsid w:val="00626532"/>
    <w:rsid w:val="00637CB0"/>
    <w:rsid w:val="006462D9"/>
    <w:rsid w:val="006516A6"/>
    <w:rsid w:val="00651B96"/>
    <w:rsid w:val="00654F53"/>
    <w:rsid w:val="00666277"/>
    <w:rsid w:val="006753F6"/>
    <w:rsid w:val="006768EF"/>
    <w:rsid w:val="00677562"/>
    <w:rsid w:val="006960C9"/>
    <w:rsid w:val="006A05C0"/>
    <w:rsid w:val="006B1B2F"/>
    <w:rsid w:val="006C04BA"/>
    <w:rsid w:val="006C4F32"/>
    <w:rsid w:val="006D2AF3"/>
    <w:rsid w:val="006F1BCA"/>
    <w:rsid w:val="006F51A8"/>
    <w:rsid w:val="00700F6A"/>
    <w:rsid w:val="00703084"/>
    <w:rsid w:val="007102FE"/>
    <w:rsid w:val="00732B65"/>
    <w:rsid w:val="00732E55"/>
    <w:rsid w:val="007579DB"/>
    <w:rsid w:val="007736C0"/>
    <w:rsid w:val="007808A2"/>
    <w:rsid w:val="0078732F"/>
    <w:rsid w:val="00792AB8"/>
    <w:rsid w:val="007946D2"/>
    <w:rsid w:val="007A3C15"/>
    <w:rsid w:val="007C3038"/>
    <w:rsid w:val="007D71F1"/>
    <w:rsid w:val="007E2E05"/>
    <w:rsid w:val="007F3EB3"/>
    <w:rsid w:val="008056C4"/>
    <w:rsid w:val="0080631D"/>
    <w:rsid w:val="00813C63"/>
    <w:rsid w:val="00826DBC"/>
    <w:rsid w:val="00832B25"/>
    <w:rsid w:val="0084221C"/>
    <w:rsid w:val="008429E1"/>
    <w:rsid w:val="008519A5"/>
    <w:rsid w:val="00853073"/>
    <w:rsid w:val="00857DA7"/>
    <w:rsid w:val="00860089"/>
    <w:rsid w:val="00871662"/>
    <w:rsid w:val="008926CF"/>
    <w:rsid w:val="008A162D"/>
    <w:rsid w:val="008B7005"/>
    <w:rsid w:val="008B7AFB"/>
    <w:rsid w:val="008C0181"/>
    <w:rsid w:val="008D0DC1"/>
    <w:rsid w:val="008E1197"/>
    <w:rsid w:val="008E6A2E"/>
    <w:rsid w:val="008F09CE"/>
    <w:rsid w:val="008F0A6A"/>
    <w:rsid w:val="008F3851"/>
    <w:rsid w:val="0091353E"/>
    <w:rsid w:val="009160E1"/>
    <w:rsid w:val="0092181F"/>
    <w:rsid w:val="00924C34"/>
    <w:rsid w:val="00925774"/>
    <w:rsid w:val="00946761"/>
    <w:rsid w:val="00954475"/>
    <w:rsid w:val="009629D8"/>
    <w:rsid w:val="00973A49"/>
    <w:rsid w:val="00995C53"/>
    <w:rsid w:val="009A067D"/>
    <w:rsid w:val="009A4E5C"/>
    <w:rsid w:val="009A76ED"/>
    <w:rsid w:val="009B09A5"/>
    <w:rsid w:val="009B0DD7"/>
    <w:rsid w:val="009B1EA4"/>
    <w:rsid w:val="009B2AE6"/>
    <w:rsid w:val="009B5764"/>
    <w:rsid w:val="009C7228"/>
    <w:rsid w:val="009D20FC"/>
    <w:rsid w:val="009D2397"/>
    <w:rsid w:val="009E2DDB"/>
    <w:rsid w:val="009E37AE"/>
    <w:rsid w:val="009F15A4"/>
    <w:rsid w:val="009F73E2"/>
    <w:rsid w:val="009F7545"/>
    <w:rsid w:val="00A1264C"/>
    <w:rsid w:val="00A20527"/>
    <w:rsid w:val="00A24316"/>
    <w:rsid w:val="00A52C3E"/>
    <w:rsid w:val="00A63D6A"/>
    <w:rsid w:val="00A641F7"/>
    <w:rsid w:val="00A91191"/>
    <w:rsid w:val="00AA396C"/>
    <w:rsid w:val="00AA5B82"/>
    <w:rsid w:val="00AB0DD4"/>
    <w:rsid w:val="00AC350E"/>
    <w:rsid w:val="00AD1E03"/>
    <w:rsid w:val="00AD417E"/>
    <w:rsid w:val="00AD4CF0"/>
    <w:rsid w:val="00AD520C"/>
    <w:rsid w:val="00AE5C26"/>
    <w:rsid w:val="00AF4636"/>
    <w:rsid w:val="00B00A52"/>
    <w:rsid w:val="00B04248"/>
    <w:rsid w:val="00B04810"/>
    <w:rsid w:val="00B07813"/>
    <w:rsid w:val="00B14685"/>
    <w:rsid w:val="00B14C19"/>
    <w:rsid w:val="00B158B2"/>
    <w:rsid w:val="00B30FF1"/>
    <w:rsid w:val="00B348BD"/>
    <w:rsid w:val="00B35983"/>
    <w:rsid w:val="00B35EE5"/>
    <w:rsid w:val="00B40F45"/>
    <w:rsid w:val="00B40F66"/>
    <w:rsid w:val="00B5284C"/>
    <w:rsid w:val="00B63B5A"/>
    <w:rsid w:val="00B711F3"/>
    <w:rsid w:val="00B83C11"/>
    <w:rsid w:val="00B96A13"/>
    <w:rsid w:val="00BA454B"/>
    <w:rsid w:val="00BA5FD4"/>
    <w:rsid w:val="00BA6D45"/>
    <w:rsid w:val="00BB34A0"/>
    <w:rsid w:val="00BC0F83"/>
    <w:rsid w:val="00BC4DAD"/>
    <w:rsid w:val="00BC7D00"/>
    <w:rsid w:val="00BD1327"/>
    <w:rsid w:val="00BE4956"/>
    <w:rsid w:val="00BE7363"/>
    <w:rsid w:val="00C06C33"/>
    <w:rsid w:val="00C07F61"/>
    <w:rsid w:val="00C13439"/>
    <w:rsid w:val="00C228A0"/>
    <w:rsid w:val="00C240B9"/>
    <w:rsid w:val="00C33F9B"/>
    <w:rsid w:val="00C6203B"/>
    <w:rsid w:val="00C639DB"/>
    <w:rsid w:val="00C66271"/>
    <w:rsid w:val="00C7265B"/>
    <w:rsid w:val="00CB4349"/>
    <w:rsid w:val="00CC0E87"/>
    <w:rsid w:val="00CC2514"/>
    <w:rsid w:val="00CC5A89"/>
    <w:rsid w:val="00CC5CD9"/>
    <w:rsid w:val="00CD1653"/>
    <w:rsid w:val="00CD492F"/>
    <w:rsid w:val="00CE5291"/>
    <w:rsid w:val="00CF09E8"/>
    <w:rsid w:val="00CF5407"/>
    <w:rsid w:val="00D02939"/>
    <w:rsid w:val="00D16433"/>
    <w:rsid w:val="00D209AE"/>
    <w:rsid w:val="00D2377B"/>
    <w:rsid w:val="00D26E06"/>
    <w:rsid w:val="00D421B8"/>
    <w:rsid w:val="00D4554E"/>
    <w:rsid w:val="00D455BF"/>
    <w:rsid w:val="00D46340"/>
    <w:rsid w:val="00D501B2"/>
    <w:rsid w:val="00D54DEA"/>
    <w:rsid w:val="00D57114"/>
    <w:rsid w:val="00D60108"/>
    <w:rsid w:val="00D67B05"/>
    <w:rsid w:val="00D96152"/>
    <w:rsid w:val="00DA756D"/>
    <w:rsid w:val="00DB135D"/>
    <w:rsid w:val="00DD4C22"/>
    <w:rsid w:val="00DE6F88"/>
    <w:rsid w:val="00DE7BF4"/>
    <w:rsid w:val="00DF1569"/>
    <w:rsid w:val="00DF387D"/>
    <w:rsid w:val="00E03DDB"/>
    <w:rsid w:val="00E070F0"/>
    <w:rsid w:val="00E247DF"/>
    <w:rsid w:val="00E31C9D"/>
    <w:rsid w:val="00E34AF5"/>
    <w:rsid w:val="00E360F3"/>
    <w:rsid w:val="00E42F4D"/>
    <w:rsid w:val="00E45418"/>
    <w:rsid w:val="00E45E9A"/>
    <w:rsid w:val="00E573EB"/>
    <w:rsid w:val="00E6617B"/>
    <w:rsid w:val="00E71E0D"/>
    <w:rsid w:val="00E77B11"/>
    <w:rsid w:val="00E84302"/>
    <w:rsid w:val="00E901AA"/>
    <w:rsid w:val="00EB6770"/>
    <w:rsid w:val="00EB781C"/>
    <w:rsid w:val="00EC3512"/>
    <w:rsid w:val="00EC7A27"/>
    <w:rsid w:val="00ED2A33"/>
    <w:rsid w:val="00ED5937"/>
    <w:rsid w:val="00EE0549"/>
    <w:rsid w:val="00EE0AAF"/>
    <w:rsid w:val="00EE13DE"/>
    <w:rsid w:val="00EE4819"/>
    <w:rsid w:val="00EE5CF7"/>
    <w:rsid w:val="00EE7007"/>
    <w:rsid w:val="00EF2AD2"/>
    <w:rsid w:val="00EF7190"/>
    <w:rsid w:val="00F0594E"/>
    <w:rsid w:val="00F12933"/>
    <w:rsid w:val="00F12ED6"/>
    <w:rsid w:val="00F1478C"/>
    <w:rsid w:val="00F237EB"/>
    <w:rsid w:val="00F23DD4"/>
    <w:rsid w:val="00F24CFF"/>
    <w:rsid w:val="00F25D47"/>
    <w:rsid w:val="00F261F9"/>
    <w:rsid w:val="00F427D7"/>
    <w:rsid w:val="00F4743A"/>
    <w:rsid w:val="00F638E8"/>
    <w:rsid w:val="00F64D20"/>
    <w:rsid w:val="00F76308"/>
    <w:rsid w:val="00F763D8"/>
    <w:rsid w:val="00F944D7"/>
    <w:rsid w:val="00F96BB4"/>
    <w:rsid w:val="00FA0962"/>
    <w:rsid w:val="00FA2357"/>
    <w:rsid w:val="00FA4097"/>
    <w:rsid w:val="00FB252D"/>
    <w:rsid w:val="00FB6643"/>
    <w:rsid w:val="00FB6FAC"/>
    <w:rsid w:val="00FB71DB"/>
    <w:rsid w:val="00FC6727"/>
    <w:rsid w:val="00FD3A2D"/>
    <w:rsid w:val="00FE4F5C"/>
    <w:rsid w:val="05160186"/>
    <w:rsid w:val="05FB088D"/>
    <w:rsid w:val="086CF4C7"/>
    <w:rsid w:val="1087C85F"/>
    <w:rsid w:val="1E6EFE02"/>
    <w:rsid w:val="26980C02"/>
    <w:rsid w:val="3C4C2258"/>
    <w:rsid w:val="3DAB65ED"/>
    <w:rsid w:val="3E61E1B6"/>
    <w:rsid w:val="46390830"/>
    <w:rsid w:val="5F060F7B"/>
    <w:rsid w:val="6E0EAAAD"/>
    <w:rsid w:val="76EA4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62C775"/>
  <w15:docId w15:val="{257EDA6D-AD27-43E4-9CA8-B05BC470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paragraph" w:styleId="Heading7">
    <w:name w:val="heading 7"/>
    <w:basedOn w:val="Normal"/>
    <w:next w:val="Normal"/>
    <w:link w:val="Heading7Char"/>
    <w:uiPriority w:val="9"/>
    <w:semiHidden/>
    <w:unhideWhenUsed/>
    <w:qFormat/>
    <w:rsid w:val="00A52C3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p">
    <w:name w:val="p"/>
    <w:basedOn w:val="Normal"/>
    <w:rsid w:val="00320350"/>
    <w:pPr>
      <w:widowControl/>
      <w:autoSpaceDE/>
      <w:autoSpaceDN/>
      <w:adjustRightInd/>
    </w:pPr>
    <w:rPr>
      <w:rFonts w:eastAsia="Times New Roman"/>
    </w:rPr>
  </w:style>
  <w:style w:type="character" w:styleId="PlaceholderText">
    <w:name w:val="Placeholder Text"/>
    <w:basedOn w:val="DefaultParagraphFont"/>
    <w:uiPriority w:val="99"/>
    <w:semiHidden/>
    <w:rsid w:val="00B35EE5"/>
    <w:rPr>
      <w:color w:val="666666"/>
    </w:rPr>
  </w:style>
  <w:style w:type="character" w:customStyle="1" w:styleId="Heading7Char">
    <w:name w:val="Heading 7 Char"/>
    <w:basedOn w:val="DefaultParagraphFont"/>
    <w:link w:val="Heading7"/>
    <w:uiPriority w:val="9"/>
    <w:semiHidden/>
    <w:rsid w:val="00A52C3E"/>
    <w:rPr>
      <w:rFonts w:asciiTheme="majorHAnsi" w:eastAsiaTheme="majorEastAsia" w:hAnsiTheme="majorHAnsi" w:cstheme="majorBidi"/>
      <w:i/>
      <w:iCs/>
      <w:color w:val="243F60" w:themeColor="accent1" w:themeShade="7F"/>
      <w:sz w:val="20"/>
      <w:szCs w:val="20"/>
    </w:rPr>
  </w:style>
  <w:style w:type="paragraph" w:customStyle="1" w:styleId="wfxRecipient">
    <w:name w:val="wfxRecipient"/>
    <w:basedOn w:val="Normal"/>
    <w:rsid w:val="00A52C3E"/>
    <w:pPr>
      <w:widowControl/>
      <w:autoSpaceDE/>
      <w:autoSpaceDN/>
      <w:adjustRightInd/>
    </w:pPr>
    <w:rPr>
      <w:rFonts w:ascii="Arial" w:eastAsia="Times New Roman" w:hAnsi="Arial"/>
    </w:rPr>
  </w:style>
  <w:style w:type="paragraph" w:styleId="BodyText">
    <w:name w:val="Body Text"/>
    <w:basedOn w:val="Normal"/>
    <w:link w:val="BodyTextChar"/>
    <w:uiPriority w:val="1"/>
    <w:qFormat/>
    <w:rsid w:val="00B40F66"/>
    <w:pPr>
      <w:adjustRightInd/>
    </w:pPr>
    <w:rPr>
      <w:rFonts w:eastAsia="Times New Roman"/>
      <w:sz w:val="22"/>
      <w:szCs w:val="22"/>
      <w:lang w:bidi="en-US"/>
    </w:rPr>
  </w:style>
  <w:style w:type="character" w:customStyle="1" w:styleId="BodyTextChar">
    <w:name w:val="Body Text Char"/>
    <w:basedOn w:val="DefaultParagraphFont"/>
    <w:link w:val="BodyText"/>
    <w:uiPriority w:val="1"/>
    <w:rsid w:val="00B40F66"/>
    <w:rPr>
      <w:rFonts w:ascii="Times New Roman" w:eastAsia="Times New Roman" w:hAnsi="Times New Roman"/>
      <w:lang w:bidi="en-US"/>
    </w:rPr>
  </w:style>
  <w:style w:type="paragraph" w:styleId="Revision">
    <w:name w:val="Revision"/>
    <w:hidden/>
    <w:uiPriority w:val="99"/>
    <w:semiHidden/>
    <w:rsid w:val="00832B25"/>
    <w:pPr>
      <w:spacing w:after="0" w:line="240" w:lineRule="auto"/>
    </w:pPr>
    <w:rPr>
      <w:rFonts w:ascii="Times New Roman" w:hAnsi="Times New Roman"/>
      <w:sz w:val="20"/>
      <w:szCs w:val="20"/>
    </w:rPr>
  </w:style>
  <w:style w:type="character" w:styleId="CommentReference">
    <w:name w:val="annotation reference"/>
    <w:basedOn w:val="DefaultParagraphFont"/>
    <w:uiPriority w:val="99"/>
    <w:semiHidden/>
    <w:unhideWhenUsed/>
    <w:rsid w:val="00AA5B82"/>
    <w:rPr>
      <w:sz w:val="16"/>
      <w:szCs w:val="16"/>
    </w:rPr>
  </w:style>
  <w:style w:type="paragraph" w:styleId="CommentText">
    <w:name w:val="annotation text"/>
    <w:basedOn w:val="Normal"/>
    <w:link w:val="CommentTextChar"/>
    <w:uiPriority w:val="99"/>
    <w:unhideWhenUsed/>
    <w:rsid w:val="00AA5B82"/>
  </w:style>
  <w:style w:type="character" w:customStyle="1" w:styleId="CommentTextChar">
    <w:name w:val="Comment Text Char"/>
    <w:basedOn w:val="DefaultParagraphFont"/>
    <w:link w:val="CommentText"/>
    <w:uiPriority w:val="99"/>
    <w:rsid w:val="00AA5B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5B82"/>
    <w:rPr>
      <w:b/>
      <w:bCs/>
    </w:rPr>
  </w:style>
  <w:style w:type="character" w:customStyle="1" w:styleId="CommentSubjectChar">
    <w:name w:val="Comment Subject Char"/>
    <w:basedOn w:val="CommentTextChar"/>
    <w:link w:val="CommentSubject"/>
    <w:uiPriority w:val="99"/>
    <w:semiHidden/>
    <w:rsid w:val="00AA5B82"/>
    <w:rPr>
      <w:rFonts w:ascii="Times New Roman" w:hAnsi="Times New Roman"/>
      <w:b/>
      <w:bCs/>
      <w:sz w:val="20"/>
      <w:szCs w:val="20"/>
    </w:rPr>
  </w:style>
  <w:style w:type="character" w:styleId="Hyperlink">
    <w:name w:val="Hyperlink"/>
    <w:basedOn w:val="DefaultParagraphFont"/>
    <w:uiPriority w:val="99"/>
    <w:unhideWhenUsed/>
    <w:rsid w:val="6E0EAAAD"/>
    <w:rPr>
      <w:color w:val="0000FF"/>
      <w:u w:val="single"/>
    </w:rPr>
  </w:style>
  <w:style w:type="character" w:customStyle="1" w:styleId="AIAAgreementBodyTextChar">
    <w:name w:val="AIA Agreement Body Text Char"/>
    <w:basedOn w:val="DefaultParagraphFont"/>
    <w:link w:val="AIAAgreementBodyText"/>
    <w:rsid w:val="00703084"/>
    <w:rPr>
      <w:rFonts w:ascii="Times New Roman" w:hAnsi="Times New Roman"/>
      <w:sz w:val="20"/>
      <w:szCs w:val="20"/>
    </w:rPr>
  </w:style>
  <w:style w:type="character" w:customStyle="1" w:styleId="StyleFootnoteReference">
    <w:name w:val="Style Footnote Reference"/>
    <w:basedOn w:val="FootnoteReference"/>
    <w:rsid w:val="00D54DEA"/>
    <w:rPr>
      <w:rFonts w:ascii="Times New Roman" w:hAnsi="Times New Roman"/>
      <w:vertAlign w:val="superscript"/>
    </w:rPr>
  </w:style>
  <w:style w:type="paragraph" w:styleId="ListParagraph">
    <w:name w:val="List Paragraph"/>
    <w:basedOn w:val="Normal"/>
    <w:uiPriority w:val="34"/>
    <w:qFormat/>
    <w:rsid w:val="00D54DEA"/>
    <w:pPr>
      <w:widowControl/>
      <w:autoSpaceDE/>
      <w:autoSpaceDN/>
      <w:adjustRightInd/>
      <w:ind w:left="720"/>
    </w:pPr>
    <w:rPr>
      <w:rFonts w:eastAsia="Times New Roman"/>
      <w:sz w:val="24"/>
      <w:szCs w:val="24"/>
    </w:rPr>
  </w:style>
  <w:style w:type="character" w:styleId="FootnoteReference">
    <w:name w:val="footnote reference"/>
    <w:basedOn w:val="DefaultParagraphFont"/>
    <w:uiPriority w:val="99"/>
    <w:semiHidden/>
    <w:unhideWhenUsed/>
    <w:rsid w:val="00D54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717">
      <w:bodyDiv w:val="1"/>
      <w:marLeft w:val="0"/>
      <w:marRight w:val="0"/>
      <w:marTop w:val="0"/>
      <w:marBottom w:val="0"/>
      <w:divBdr>
        <w:top w:val="none" w:sz="0" w:space="0" w:color="auto"/>
        <w:left w:val="none" w:sz="0" w:space="0" w:color="auto"/>
        <w:bottom w:val="none" w:sz="0" w:space="0" w:color="auto"/>
        <w:right w:val="none" w:sz="0" w:space="0" w:color="auto"/>
      </w:divBdr>
    </w:div>
    <w:div w:id="521943436">
      <w:bodyDiv w:val="1"/>
      <w:marLeft w:val="0"/>
      <w:marRight w:val="0"/>
      <w:marTop w:val="0"/>
      <w:marBottom w:val="0"/>
      <w:divBdr>
        <w:top w:val="none" w:sz="0" w:space="0" w:color="auto"/>
        <w:left w:val="none" w:sz="0" w:space="0" w:color="auto"/>
        <w:bottom w:val="none" w:sz="0" w:space="0" w:color="auto"/>
        <w:right w:val="none" w:sz="0" w:space="0" w:color="auto"/>
      </w:divBdr>
    </w:div>
    <w:div w:id="591091316">
      <w:bodyDiv w:val="1"/>
      <w:marLeft w:val="0"/>
      <w:marRight w:val="0"/>
      <w:marTop w:val="0"/>
      <w:marBottom w:val="0"/>
      <w:divBdr>
        <w:top w:val="none" w:sz="0" w:space="0" w:color="auto"/>
        <w:left w:val="none" w:sz="0" w:space="0" w:color="auto"/>
        <w:bottom w:val="none" w:sz="0" w:space="0" w:color="auto"/>
        <w:right w:val="none" w:sz="0" w:space="0" w:color="auto"/>
      </w:divBdr>
    </w:div>
    <w:div w:id="629358523">
      <w:bodyDiv w:val="1"/>
      <w:marLeft w:val="0"/>
      <w:marRight w:val="0"/>
      <w:marTop w:val="0"/>
      <w:marBottom w:val="0"/>
      <w:divBdr>
        <w:top w:val="none" w:sz="0" w:space="0" w:color="auto"/>
        <w:left w:val="none" w:sz="0" w:space="0" w:color="auto"/>
        <w:bottom w:val="none" w:sz="0" w:space="0" w:color="auto"/>
        <w:right w:val="none" w:sz="0" w:space="0" w:color="auto"/>
      </w:divBdr>
    </w:div>
    <w:div w:id="680738281">
      <w:bodyDiv w:val="1"/>
      <w:marLeft w:val="0"/>
      <w:marRight w:val="0"/>
      <w:marTop w:val="0"/>
      <w:marBottom w:val="0"/>
      <w:divBdr>
        <w:top w:val="none" w:sz="0" w:space="0" w:color="auto"/>
        <w:left w:val="none" w:sz="0" w:space="0" w:color="auto"/>
        <w:bottom w:val="none" w:sz="0" w:space="0" w:color="auto"/>
        <w:right w:val="none" w:sz="0" w:space="0" w:color="auto"/>
      </w:divBdr>
    </w:div>
    <w:div w:id="768816324">
      <w:bodyDiv w:val="1"/>
      <w:marLeft w:val="0"/>
      <w:marRight w:val="0"/>
      <w:marTop w:val="0"/>
      <w:marBottom w:val="0"/>
      <w:divBdr>
        <w:top w:val="none" w:sz="0" w:space="0" w:color="auto"/>
        <w:left w:val="none" w:sz="0" w:space="0" w:color="auto"/>
        <w:bottom w:val="none" w:sz="0" w:space="0" w:color="auto"/>
        <w:right w:val="none" w:sz="0" w:space="0" w:color="auto"/>
      </w:divBdr>
    </w:div>
    <w:div w:id="918321039">
      <w:bodyDiv w:val="1"/>
      <w:marLeft w:val="0"/>
      <w:marRight w:val="0"/>
      <w:marTop w:val="0"/>
      <w:marBottom w:val="0"/>
      <w:divBdr>
        <w:top w:val="none" w:sz="0" w:space="0" w:color="auto"/>
        <w:left w:val="none" w:sz="0" w:space="0" w:color="auto"/>
        <w:bottom w:val="none" w:sz="0" w:space="0" w:color="auto"/>
        <w:right w:val="none" w:sz="0" w:space="0" w:color="auto"/>
      </w:divBdr>
    </w:div>
    <w:div w:id="923302424">
      <w:bodyDiv w:val="1"/>
      <w:marLeft w:val="0"/>
      <w:marRight w:val="0"/>
      <w:marTop w:val="0"/>
      <w:marBottom w:val="0"/>
      <w:divBdr>
        <w:top w:val="none" w:sz="0" w:space="0" w:color="auto"/>
        <w:left w:val="none" w:sz="0" w:space="0" w:color="auto"/>
        <w:bottom w:val="none" w:sz="0" w:space="0" w:color="auto"/>
        <w:right w:val="none" w:sz="0" w:space="0" w:color="auto"/>
      </w:divBdr>
    </w:div>
    <w:div w:id="1111700737">
      <w:bodyDiv w:val="1"/>
      <w:marLeft w:val="0"/>
      <w:marRight w:val="0"/>
      <w:marTop w:val="0"/>
      <w:marBottom w:val="0"/>
      <w:divBdr>
        <w:top w:val="none" w:sz="0" w:space="0" w:color="auto"/>
        <w:left w:val="none" w:sz="0" w:space="0" w:color="auto"/>
        <w:bottom w:val="none" w:sz="0" w:space="0" w:color="auto"/>
        <w:right w:val="none" w:sz="0" w:space="0" w:color="auto"/>
      </w:divBdr>
    </w:div>
    <w:div w:id="1223179105">
      <w:bodyDiv w:val="1"/>
      <w:marLeft w:val="0"/>
      <w:marRight w:val="0"/>
      <w:marTop w:val="0"/>
      <w:marBottom w:val="0"/>
      <w:divBdr>
        <w:top w:val="none" w:sz="0" w:space="0" w:color="auto"/>
        <w:left w:val="none" w:sz="0" w:space="0" w:color="auto"/>
        <w:bottom w:val="none" w:sz="0" w:space="0" w:color="auto"/>
        <w:right w:val="none" w:sz="0" w:space="0" w:color="auto"/>
      </w:divBdr>
    </w:div>
    <w:div w:id="1448819128">
      <w:bodyDiv w:val="1"/>
      <w:marLeft w:val="0"/>
      <w:marRight w:val="0"/>
      <w:marTop w:val="0"/>
      <w:marBottom w:val="0"/>
      <w:divBdr>
        <w:top w:val="none" w:sz="0" w:space="0" w:color="auto"/>
        <w:left w:val="none" w:sz="0" w:space="0" w:color="auto"/>
        <w:bottom w:val="none" w:sz="0" w:space="0" w:color="auto"/>
        <w:right w:val="none" w:sz="0" w:space="0" w:color="auto"/>
      </w:divBdr>
    </w:div>
    <w:div w:id="1709455484">
      <w:bodyDiv w:val="1"/>
      <w:marLeft w:val="0"/>
      <w:marRight w:val="0"/>
      <w:marTop w:val="0"/>
      <w:marBottom w:val="0"/>
      <w:divBdr>
        <w:top w:val="none" w:sz="0" w:space="0" w:color="auto"/>
        <w:left w:val="none" w:sz="0" w:space="0" w:color="auto"/>
        <w:bottom w:val="none" w:sz="0" w:space="0" w:color="auto"/>
        <w:right w:val="none" w:sz="0" w:space="0" w:color="auto"/>
      </w:divBdr>
    </w:div>
    <w:div w:id="1823888479">
      <w:bodyDiv w:val="1"/>
      <w:marLeft w:val="0"/>
      <w:marRight w:val="0"/>
      <w:marTop w:val="0"/>
      <w:marBottom w:val="0"/>
      <w:divBdr>
        <w:top w:val="none" w:sz="0" w:space="0" w:color="auto"/>
        <w:left w:val="none" w:sz="0" w:space="0" w:color="auto"/>
        <w:bottom w:val="none" w:sz="0" w:space="0" w:color="auto"/>
        <w:right w:val="none" w:sz="0" w:space="0" w:color="auto"/>
      </w:divBdr>
    </w:div>
    <w:div w:id="1990355107">
      <w:bodyDiv w:val="1"/>
      <w:marLeft w:val="0"/>
      <w:marRight w:val="0"/>
      <w:marTop w:val="0"/>
      <w:marBottom w:val="0"/>
      <w:divBdr>
        <w:top w:val="none" w:sz="0" w:space="0" w:color="auto"/>
        <w:left w:val="none" w:sz="0" w:space="0" w:color="auto"/>
        <w:bottom w:val="none" w:sz="0" w:space="0" w:color="auto"/>
        <w:right w:val="none" w:sz="0" w:space="0" w:color="auto"/>
      </w:divBdr>
    </w:div>
    <w:div w:id="2095466940">
      <w:bodyDiv w:val="1"/>
      <w:marLeft w:val="0"/>
      <w:marRight w:val="0"/>
      <w:marTop w:val="0"/>
      <w:marBottom w:val="0"/>
      <w:divBdr>
        <w:top w:val="none" w:sz="0" w:space="0" w:color="auto"/>
        <w:left w:val="none" w:sz="0" w:space="0" w:color="auto"/>
        <w:bottom w:val="none" w:sz="0" w:space="0" w:color="auto"/>
        <w:right w:val="none" w:sz="0" w:space="0" w:color="auto"/>
      </w:divBdr>
    </w:div>
    <w:div w:id="2111316500">
      <w:bodyDiv w:val="1"/>
      <w:marLeft w:val="0"/>
      <w:marRight w:val="0"/>
      <w:marTop w:val="0"/>
      <w:marBottom w:val="0"/>
      <w:divBdr>
        <w:top w:val="none" w:sz="0" w:space="0" w:color="auto"/>
        <w:left w:val="none" w:sz="0" w:space="0" w:color="auto"/>
        <w:bottom w:val="none" w:sz="0" w:space="0" w:color="auto"/>
        <w:right w:val="none" w:sz="0" w:space="0" w:color="auto"/>
      </w:divBdr>
    </w:div>
    <w:div w:id="21339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b\Dawson%20Construction\Dawson%20Way%20-%20Documents\Risk%20&amp;%20Legal\Department%20Files\Templates\Owner%20Contracts\1-SEARHC\A104-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75DAE65A04811B2FD0290E2B6D923"/>
        <w:category>
          <w:name w:val="General"/>
          <w:gallery w:val="placeholder"/>
        </w:category>
        <w:types>
          <w:type w:val="bbPlcHdr"/>
        </w:types>
        <w:behaviors>
          <w:behavior w:val="content"/>
        </w:behaviors>
        <w:guid w:val="{7EEB54FC-EC0E-4B0C-95F5-2E4E74865FBA}"/>
      </w:docPartPr>
      <w:docPartBody>
        <w:p w:rsidR="00844993" w:rsidRDefault="00844993">
          <w:pPr>
            <w:pStyle w:val="E3675DAE65A04811B2FD0290E2B6D923"/>
          </w:pPr>
          <w:r w:rsidRPr="0091353E">
            <w:rPr>
              <w:rStyle w:val="PlaceholderText"/>
              <w:b/>
              <w:bCs/>
              <w:color w:val="FF0000"/>
            </w:rPr>
            <w:t>Enter # of days</w:t>
          </w:r>
        </w:p>
      </w:docPartBody>
    </w:docPart>
    <w:docPart>
      <w:docPartPr>
        <w:name w:val="4C6BFC1D8437470BB64599E5AF1011BE"/>
        <w:category>
          <w:name w:val="General"/>
          <w:gallery w:val="placeholder"/>
        </w:category>
        <w:types>
          <w:type w:val="bbPlcHdr"/>
        </w:types>
        <w:behaviors>
          <w:behavior w:val="content"/>
        </w:behaviors>
        <w:guid w:val="{980DB50F-8528-4F8C-9C63-9867B73D5F3F}"/>
      </w:docPartPr>
      <w:docPartBody>
        <w:p w:rsidR="00844993" w:rsidRDefault="00844993">
          <w:pPr>
            <w:pStyle w:val="4C6BFC1D8437470BB64599E5AF1011BE"/>
          </w:pPr>
          <w:r w:rsidRPr="0091353E">
            <w:rPr>
              <w:rStyle w:val="PlaceholderText"/>
              <w:b/>
              <w:bCs/>
              <w:color w:val="FF0000"/>
            </w:rPr>
            <w:t>Enter Amount in words</w:t>
          </w:r>
        </w:p>
      </w:docPartBody>
    </w:docPart>
    <w:docPart>
      <w:docPartPr>
        <w:name w:val="50A985B7FBBD4F1492DA292DD90871C4"/>
        <w:category>
          <w:name w:val="General"/>
          <w:gallery w:val="placeholder"/>
        </w:category>
        <w:types>
          <w:type w:val="bbPlcHdr"/>
        </w:types>
        <w:behaviors>
          <w:behavior w:val="content"/>
        </w:behaviors>
        <w:guid w:val="{B2FA8231-776F-47E1-9C3A-3648FB0556D8}"/>
      </w:docPartPr>
      <w:docPartBody>
        <w:p w:rsidR="00844993" w:rsidRDefault="00844993">
          <w:pPr>
            <w:pStyle w:val="50A985B7FBBD4F1492DA292DD90871C4"/>
          </w:pPr>
          <w:r w:rsidRPr="0091353E">
            <w:rPr>
              <w:rStyle w:val="PlaceholderText"/>
              <w:b/>
              <w:bCs/>
              <w:color w:val="FF0000"/>
            </w:rPr>
            <w:t>Enter Amount in numbers</w:t>
          </w:r>
        </w:p>
      </w:docPartBody>
    </w:docPart>
    <w:docPart>
      <w:docPartPr>
        <w:name w:val="EEDAEE9B07D74A90A2389D2FE6995D06"/>
        <w:category>
          <w:name w:val="General"/>
          <w:gallery w:val="placeholder"/>
        </w:category>
        <w:types>
          <w:type w:val="bbPlcHdr"/>
        </w:types>
        <w:behaviors>
          <w:behavior w:val="content"/>
        </w:behaviors>
        <w:guid w:val="{15103562-F817-458A-B3FB-A00EC966E8DD}"/>
      </w:docPartPr>
      <w:docPartBody>
        <w:p w:rsidR="00844993" w:rsidRDefault="00844993">
          <w:pPr>
            <w:pStyle w:val="EEDAEE9B07D74A90A2389D2FE6995D06"/>
          </w:pPr>
          <w:r w:rsidRPr="00573EB7">
            <w:rPr>
              <w:rStyle w:val="PlaceholderText"/>
              <w:rFonts w:ascii="Times New Roman" w:hAnsi="Times New Roman" w:cs="Times New Roman"/>
              <w:color w:val="FF0000"/>
            </w:rPr>
            <w:t>Choose an item.</w:t>
          </w:r>
        </w:p>
      </w:docPartBody>
    </w:docPart>
    <w:docPart>
      <w:docPartPr>
        <w:name w:val="5C53D54877364CA1BC6CE64FC010F5EE"/>
        <w:category>
          <w:name w:val="General"/>
          <w:gallery w:val="placeholder"/>
        </w:category>
        <w:types>
          <w:type w:val="bbPlcHdr"/>
        </w:types>
        <w:behaviors>
          <w:behavior w:val="content"/>
        </w:behaviors>
        <w:guid w:val="{126FE339-F372-475F-95F0-D0B38CE1D55B}"/>
      </w:docPartPr>
      <w:docPartBody>
        <w:p w:rsidR="000A66A0" w:rsidRDefault="00A22C3D" w:rsidP="00A22C3D">
          <w:pPr>
            <w:pStyle w:val="5C53D54877364CA1BC6CE64FC010F5EE"/>
          </w:pPr>
          <w:r w:rsidRPr="00133978">
            <w:rPr>
              <w:rStyle w:val="PlaceholderText"/>
              <w:rFonts w:ascii="Times New Roman" w:hAnsi="Times New Roman" w:cs="Times New Roman"/>
              <w:color w:val="FF0000"/>
            </w:rPr>
            <w:t>Choose attachment</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93"/>
    <w:rsid w:val="000563AE"/>
    <w:rsid w:val="000A66A0"/>
    <w:rsid w:val="000D6763"/>
    <w:rsid w:val="00206716"/>
    <w:rsid w:val="002447B1"/>
    <w:rsid w:val="00253A29"/>
    <w:rsid w:val="00333BEE"/>
    <w:rsid w:val="00362E75"/>
    <w:rsid w:val="003A3874"/>
    <w:rsid w:val="00467ACA"/>
    <w:rsid w:val="00486B7C"/>
    <w:rsid w:val="005B6774"/>
    <w:rsid w:val="0064098D"/>
    <w:rsid w:val="00654F53"/>
    <w:rsid w:val="007E1A16"/>
    <w:rsid w:val="0081687C"/>
    <w:rsid w:val="00844993"/>
    <w:rsid w:val="008E4068"/>
    <w:rsid w:val="009C1581"/>
    <w:rsid w:val="009F15A4"/>
    <w:rsid w:val="00A22C3D"/>
    <w:rsid w:val="00AA1CAF"/>
    <w:rsid w:val="00AA396C"/>
    <w:rsid w:val="00B00255"/>
    <w:rsid w:val="00B5284C"/>
    <w:rsid w:val="00C4052C"/>
    <w:rsid w:val="00CD2B1A"/>
    <w:rsid w:val="00D2377B"/>
    <w:rsid w:val="00D2665A"/>
    <w:rsid w:val="00D421B8"/>
    <w:rsid w:val="00E45E9A"/>
    <w:rsid w:val="00E573EB"/>
    <w:rsid w:val="00F638E8"/>
    <w:rsid w:val="00F96BB4"/>
    <w:rsid w:val="00FB383B"/>
    <w:rsid w:val="00FB71DB"/>
    <w:rsid w:val="00FC6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C3D"/>
    <w:rPr>
      <w:color w:val="666666"/>
    </w:rPr>
  </w:style>
  <w:style w:type="paragraph" w:customStyle="1" w:styleId="E3675DAE65A04811B2FD0290E2B6D923">
    <w:name w:val="E3675DAE65A04811B2FD0290E2B6D923"/>
  </w:style>
  <w:style w:type="paragraph" w:customStyle="1" w:styleId="4C6BFC1D8437470BB64599E5AF1011BE">
    <w:name w:val="4C6BFC1D8437470BB64599E5AF1011BE"/>
  </w:style>
  <w:style w:type="paragraph" w:customStyle="1" w:styleId="50A985B7FBBD4F1492DA292DD90871C4">
    <w:name w:val="50A985B7FBBD4F1492DA292DD90871C4"/>
  </w:style>
  <w:style w:type="paragraph" w:customStyle="1" w:styleId="EEDAEE9B07D74A90A2389D2FE6995D06">
    <w:name w:val="EEDAEE9B07D74A90A2389D2FE6995D06"/>
  </w:style>
  <w:style w:type="paragraph" w:customStyle="1" w:styleId="5C53D54877364CA1BC6CE64FC010F5EE">
    <w:name w:val="5C53D54877364CA1BC6CE64FC010F5EE"/>
    <w:rsid w:val="00A22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EBB85009AAD4CA9576B44CACE9F0D" ma:contentTypeVersion="12" ma:contentTypeDescription="Create a new document." ma:contentTypeScope="" ma:versionID="c84f534d2a479662de422ea743fcf5bd">
  <xsd:schema xmlns:xsd="http://www.w3.org/2001/XMLSchema" xmlns:xs="http://www.w3.org/2001/XMLSchema" xmlns:p="http://schemas.microsoft.com/office/2006/metadata/properties" xmlns:ns2="6ea265bd-45b7-4382-bee7-be2190bce39b" xmlns:ns3="cdccaf2b-207e-44d2-bd3b-337ef5ad3929" targetNamespace="http://schemas.microsoft.com/office/2006/metadata/properties" ma:root="true" ma:fieldsID="10d04fed85711232078af18dcdc50e4e" ns2:_="" ns3:_="">
    <xsd:import namespace="6ea265bd-45b7-4382-bee7-be2190bce39b"/>
    <xsd:import namespace="cdccaf2b-207e-44d2-bd3b-337ef5ad3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265bd-45b7-4382-bee7-be2190bce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335a56-dbd2-49a3-afd7-344e2d5ed2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caf2b-207e-44d2-bd3b-337ef5ad39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2daa34-15fd-47b1-b8ae-e4683ec36c63}" ma:internalName="TaxCatchAll" ma:showField="CatchAllData" ma:web="cdccaf2b-207e-44d2-bd3b-337ef5ad3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ccaf2b-207e-44d2-bd3b-337ef5ad3929" xsi:nil="true"/>
    <lcf76f155ced4ddcb4097134ff3c332f xmlns="6ea265bd-45b7-4382-bee7-be2190bce3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F5084-D80A-4F1B-920C-31B816795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265bd-45b7-4382-bee7-be2190bce39b"/>
    <ds:schemaRef ds:uri="cdccaf2b-207e-44d2-bd3b-337ef5ad3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3B5D7-E203-4FA1-8C66-698CD1A0FE36}">
  <ds:schemaRefs>
    <ds:schemaRef ds:uri="http://schemas.openxmlformats.org/officeDocument/2006/bibliography"/>
  </ds:schemaRefs>
</ds:datastoreItem>
</file>

<file path=customXml/itemProps3.xml><?xml version="1.0" encoding="utf-8"?>
<ds:datastoreItem xmlns:ds="http://schemas.openxmlformats.org/officeDocument/2006/customXml" ds:itemID="{CDD3ED7D-57FD-4D37-BA7C-A9F7C94AB50C}">
  <ds:schemaRefs>
    <ds:schemaRef ds:uri="http://schemas.microsoft.com/office/2006/metadata/properties"/>
    <ds:schemaRef ds:uri="http://schemas.microsoft.com/office/infopath/2007/PartnerControls"/>
    <ds:schemaRef ds:uri="cdccaf2b-207e-44d2-bd3b-337ef5ad3929"/>
    <ds:schemaRef ds:uri="6ea265bd-45b7-4382-bee7-be2190bce39b"/>
  </ds:schemaRefs>
</ds:datastoreItem>
</file>

<file path=customXml/itemProps4.xml><?xml version="1.0" encoding="utf-8"?>
<ds:datastoreItem xmlns:ds="http://schemas.openxmlformats.org/officeDocument/2006/customXml" ds:itemID="{DCF58D89-15AA-4547-B22C-582582EDE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A104-2017.dotx</Template>
  <TotalTime>165</TotalTime>
  <Pages>29</Pages>
  <Words>15622</Words>
  <Characters>84674</Characters>
  <Application>Microsoft Office Word</Application>
  <DocSecurity>0</DocSecurity>
  <Lines>1568</Lines>
  <Paragraphs>548</Paragraphs>
  <ScaleCrop>false</ScaleCrop>
  <Company/>
  <LinksUpToDate>false</LinksUpToDate>
  <CharactersWithSpaces>99748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AIA Contract Document</dc:subject>
  <dc:creator>Stephanie Bash</dc:creator>
  <cp:lastModifiedBy>Thom Shaffer</cp:lastModifiedBy>
  <cp:revision>56</cp:revision>
  <cp:lastPrinted>2026-04-06T21:55:00Z</cp:lastPrinted>
  <dcterms:created xsi:type="dcterms:W3CDTF">2026-04-08T03:50:00Z</dcterms:created>
  <dcterms:modified xsi:type="dcterms:W3CDTF">2026-04-09T00:43:00Z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5.0</vt:lpwstr>
  </property>
  <property fmtid="{D5CDD505-2E9C-101B-9397-08002B2CF9AE}" pid="3" name="AIA_DraftType">
    <vt:i4>21</vt:i4>
  </property>
  <property fmtid="{D5CDD505-2E9C-101B-9397-08002B2CF9AE}" pid="4" name="AIA_ManifestFile">
    <vt:lpwstr>A104-2017</vt:lpwstr>
  </property>
  <property fmtid="{D5CDD505-2E9C-101B-9397-08002B2CF9AE}" pid="5" name="AIA_TemplateCode">
    <vt:lpwstr>A104-2017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ContentTypeId">
    <vt:lpwstr>0x01010048CEBB85009AAD4CA9576B44CACE9F0D</vt:lpwstr>
  </property>
  <property fmtid="{D5CDD505-2E9C-101B-9397-08002B2CF9AE}" pid="10" name="MediaServiceImageTags">
    <vt:lpwstr/>
  </property>
  <property fmtid="{D5CDD505-2E9C-101B-9397-08002B2CF9AE}" pid="11" name="_ExtendedDescription">
    <vt:lpwstr/>
  </property>
</Properties>
</file>